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70"/>
        <w:gridCol w:w="5103"/>
        <w:gridCol w:w="71"/>
      </w:tblGrid>
      <w:tr w:rsidR="003D37F1" w:rsidRPr="00222151" w:rsidTr="00893226">
        <w:trPr>
          <w:gridAfter w:val="1"/>
          <w:wAfter w:w="71" w:type="dxa"/>
        </w:trPr>
        <w:tc>
          <w:tcPr>
            <w:tcW w:w="95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37F1" w:rsidRPr="00222151" w:rsidRDefault="003D37F1" w:rsidP="005E18C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22151">
              <w:t>Masarykova základní škola Velký Osek, okres Kolín</w:t>
            </w:r>
          </w:p>
        </w:tc>
      </w:tr>
      <w:tr w:rsidR="003D37F1" w:rsidRPr="00222151" w:rsidTr="00893226">
        <w:trPr>
          <w:gridAfter w:val="1"/>
          <w:wAfter w:w="71" w:type="dxa"/>
          <w:cantSplit/>
        </w:trPr>
        <w:tc>
          <w:tcPr>
            <w:tcW w:w="9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F1" w:rsidRPr="003D37F1" w:rsidRDefault="003D37F1" w:rsidP="00342B76">
            <w:pPr>
              <w:widowControl w:val="0"/>
              <w:autoSpaceDE w:val="0"/>
              <w:autoSpaceDN w:val="0"/>
              <w:adjustRightInd w:val="0"/>
              <w:spacing w:before="345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22151">
              <w:t xml:space="preserve">část: </w:t>
            </w:r>
            <w:r w:rsidRPr="00222151">
              <w:rPr>
                <w:b/>
                <w:bCs/>
                <w:cap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Hmotný a nehmotný majetek – oceňování, zařazení, evidence, vyřazení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br/>
              <w:t>Účtování o majetku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br/>
              <w:t>Odpisový plán</w:t>
            </w:r>
          </w:p>
        </w:tc>
      </w:tr>
      <w:tr w:rsidR="003D37F1" w:rsidRPr="00222151" w:rsidTr="00893226">
        <w:trPr>
          <w:gridAfter w:val="1"/>
          <w:wAfter w:w="71" w:type="dxa"/>
        </w:trPr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F1" w:rsidRPr="00222151" w:rsidRDefault="003D37F1" w:rsidP="005E18C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proofErr w:type="spellStart"/>
            <w:proofErr w:type="gramStart"/>
            <w:r w:rsidRPr="00222151">
              <w:t>Č.j</w:t>
            </w:r>
            <w:proofErr w:type="spellEnd"/>
            <w:r w:rsidRPr="00222151">
              <w:t>.</w:t>
            </w:r>
            <w:proofErr w:type="gramEnd"/>
            <w:r w:rsidRPr="00222151">
              <w:t>:</w:t>
            </w:r>
            <w:r w:rsidR="00CE559A">
              <w:t xml:space="preserve"> </w:t>
            </w:r>
            <w:r w:rsidR="00F430A6">
              <w:t>146/2015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F1" w:rsidRPr="00222151" w:rsidRDefault="003D37F1" w:rsidP="005E18C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 w:rsidRPr="00222151">
              <w:t xml:space="preserve">   </w:t>
            </w:r>
          </w:p>
        </w:tc>
      </w:tr>
      <w:tr w:rsidR="003D37F1" w:rsidRPr="00222151" w:rsidTr="00893226">
        <w:trPr>
          <w:gridAfter w:val="1"/>
          <w:wAfter w:w="71" w:type="dxa"/>
        </w:trPr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F1" w:rsidRPr="00222151" w:rsidRDefault="003D37F1" w:rsidP="005E18C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 w:rsidRPr="00222151">
              <w:t>Vypracoval: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F1" w:rsidRPr="00222151" w:rsidRDefault="003D37F1" w:rsidP="005E18C9">
            <w:pPr>
              <w:pStyle w:val="DefinitionTerm"/>
              <w:widowControl/>
              <w:spacing w:before="120" w:line="240" w:lineRule="atLeast"/>
              <w:jc w:val="right"/>
            </w:pPr>
            <w:r w:rsidRPr="00222151">
              <w:t xml:space="preserve">Mgr. Zuzana Strejčková, ředitelka školy </w:t>
            </w:r>
          </w:p>
        </w:tc>
      </w:tr>
      <w:tr w:rsidR="003D37F1" w:rsidRPr="00222151" w:rsidTr="00893226">
        <w:trPr>
          <w:gridAfter w:val="1"/>
          <w:wAfter w:w="71" w:type="dxa"/>
        </w:trPr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F1" w:rsidRPr="00222151" w:rsidRDefault="003D37F1" w:rsidP="005E18C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 w:rsidRPr="00222151">
              <w:t>Schválil: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F1" w:rsidRPr="00222151" w:rsidRDefault="003D37F1" w:rsidP="005E18C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</w:pPr>
            <w:r w:rsidRPr="00222151">
              <w:t xml:space="preserve">Mgr. Zuzana Strejčková, ředitelka školy </w:t>
            </w:r>
          </w:p>
        </w:tc>
      </w:tr>
      <w:tr w:rsidR="003D37F1" w:rsidRPr="00222151" w:rsidTr="00893226">
        <w:trPr>
          <w:gridAfter w:val="1"/>
          <w:wAfter w:w="71" w:type="dxa"/>
        </w:trPr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F1" w:rsidRPr="00222151" w:rsidRDefault="003D37F1" w:rsidP="00893226">
            <w:pPr>
              <w:overflowPunct w:val="0"/>
              <w:autoSpaceDE w:val="0"/>
              <w:autoSpaceDN w:val="0"/>
              <w:adjustRightInd w:val="0"/>
              <w:spacing w:before="120"/>
            </w:pPr>
            <w:r w:rsidRPr="00222151">
              <w:t>Pedagogická rada projednala dne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7F1" w:rsidRPr="00222151" w:rsidRDefault="00B5542F" w:rsidP="00893226">
            <w:pPr>
              <w:overflowPunct w:val="0"/>
              <w:autoSpaceDE w:val="0"/>
              <w:autoSpaceDN w:val="0"/>
              <w:adjustRightInd w:val="0"/>
              <w:spacing w:before="120"/>
            </w:pPr>
            <w:proofErr w:type="gramStart"/>
            <w:r>
              <w:t xml:space="preserve">21.1. </w:t>
            </w:r>
            <w:r w:rsidR="00CE559A">
              <w:t>2015</w:t>
            </w:r>
            <w:proofErr w:type="gramEnd"/>
          </w:p>
        </w:tc>
      </w:tr>
      <w:tr w:rsidR="003D37F1" w:rsidRPr="00222151" w:rsidTr="00893226">
        <w:trPr>
          <w:gridAfter w:val="1"/>
          <w:wAfter w:w="71" w:type="dxa"/>
        </w:trPr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F1" w:rsidRPr="00222151" w:rsidRDefault="003D37F1" w:rsidP="005E18C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 w:rsidRPr="00222151">
              <w:t>Směrnice nabývá platnosti ode dne: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7F1" w:rsidRPr="00222151" w:rsidRDefault="00B5542F" w:rsidP="005E18C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proofErr w:type="gramStart"/>
            <w:r>
              <w:t>21.1.</w:t>
            </w:r>
            <w:r w:rsidR="00CE559A">
              <w:t>2015</w:t>
            </w:r>
            <w:proofErr w:type="gramEnd"/>
            <w:r w:rsidR="00ED1A89">
              <w:t xml:space="preserve">                  </w:t>
            </w:r>
          </w:p>
        </w:tc>
      </w:tr>
      <w:tr w:rsidR="00ED1A89" w:rsidTr="00893226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89" w:rsidRDefault="00ED1A89" w:rsidP="00893226">
            <w:pPr>
              <w:spacing w:before="120"/>
              <w:jc w:val="both"/>
            </w:pPr>
            <w:r>
              <w:t>Směrnice nabývá účinnosti ode dne: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89" w:rsidRDefault="00B5542F" w:rsidP="00893226">
            <w:pPr>
              <w:spacing w:before="120"/>
              <w:jc w:val="both"/>
            </w:pPr>
            <w:proofErr w:type="gramStart"/>
            <w:r>
              <w:t>1.2.</w:t>
            </w:r>
            <w:r w:rsidR="00ED1A89">
              <w:t xml:space="preserve"> 2015</w:t>
            </w:r>
            <w:proofErr w:type="gramEnd"/>
          </w:p>
        </w:tc>
      </w:tr>
      <w:tr w:rsidR="003D37F1" w:rsidRPr="00222151" w:rsidTr="00893226">
        <w:trPr>
          <w:gridAfter w:val="1"/>
          <w:wAfter w:w="71" w:type="dxa"/>
        </w:trPr>
        <w:tc>
          <w:tcPr>
            <w:tcW w:w="9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F1" w:rsidRPr="00222151" w:rsidRDefault="003D37F1" w:rsidP="005E18C9">
            <w:pPr>
              <w:overflowPunct w:val="0"/>
              <w:autoSpaceDE w:val="0"/>
              <w:autoSpaceDN w:val="0"/>
              <w:adjustRightInd w:val="0"/>
            </w:pPr>
            <w:r w:rsidRPr="00222151">
              <w:t>Změny ve směrnici jsou prováděny formou číslovaných písemných dodatků, které tvoří součást tohoto předpisu.</w:t>
            </w:r>
          </w:p>
        </w:tc>
      </w:tr>
      <w:tr w:rsidR="003D37F1" w:rsidRPr="00222151" w:rsidTr="00893226">
        <w:trPr>
          <w:gridAfter w:val="1"/>
          <w:wAfter w:w="71" w:type="dxa"/>
        </w:trPr>
        <w:tc>
          <w:tcPr>
            <w:tcW w:w="9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7F1" w:rsidRDefault="003D37F1" w:rsidP="005E18C9">
            <w:pPr>
              <w:overflowPunct w:val="0"/>
              <w:autoSpaceDE w:val="0"/>
              <w:autoSpaceDN w:val="0"/>
              <w:adjustRightInd w:val="0"/>
            </w:pPr>
            <w:r>
              <w:t>Spisový znak</w:t>
            </w:r>
            <w:r w:rsidR="00360A7D">
              <w:t xml:space="preserve"> 1.1.3.</w:t>
            </w:r>
            <w:r w:rsidR="00B5542F">
              <w:t xml:space="preserve"> </w:t>
            </w:r>
          </w:p>
          <w:p w:rsidR="003D37F1" w:rsidRPr="00222151" w:rsidRDefault="003D37F1" w:rsidP="005E18C9">
            <w:pPr>
              <w:overflowPunct w:val="0"/>
              <w:autoSpaceDE w:val="0"/>
              <w:autoSpaceDN w:val="0"/>
              <w:adjustRightInd w:val="0"/>
            </w:pPr>
            <w:r>
              <w:t>Skartační znak</w:t>
            </w:r>
            <w:r w:rsidR="00B5542F">
              <w:t xml:space="preserve"> A</w:t>
            </w:r>
            <w:r w:rsidR="00360A7D">
              <w:t>10</w:t>
            </w:r>
          </w:p>
        </w:tc>
      </w:tr>
    </w:tbl>
    <w:p w:rsidR="003D37F1" w:rsidRDefault="003D37F1">
      <w:pPr>
        <w:widowControl w:val="0"/>
        <w:autoSpaceDE w:val="0"/>
        <w:autoSpaceDN w:val="0"/>
        <w:adjustRightInd w:val="0"/>
        <w:spacing w:before="345" w:after="120"/>
        <w:rPr>
          <w:rFonts w:ascii="Arial Narrow" w:hAnsi="Arial Narrow" w:cs="Arial Narrow"/>
          <w:b/>
          <w:bCs/>
          <w:sz w:val="28"/>
          <w:szCs w:val="28"/>
        </w:rPr>
      </w:pPr>
    </w:p>
    <w:p w:rsidR="003D37F1" w:rsidRDefault="003D37F1">
      <w:pPr>
        <w:widowControl w:val="0"/>
        <w:autoSpaceDE w:val="0"/>
        <w:autoSpaceDN w:val="0"/>
        <w:adjustRightInd w:val="0"/>
        <w:spacing w:before="345" w:after="120"/>
        <w:rPr>
          <w:rFonts w:ascii="Arial Narrow" w:hAnsi="Arial Narrow" w:cs="Arial Narrow"/>
          <w:b/>
          <w:bCs/>
          <w:sz w:val="28"/>
          <w:szCs w:val="28"/>
        </w:rPr>
      </w:pPr>
    </w:p>
    <w:p w:rsidR="002F1923" w:rsidRDefault="002F1923">
      <w:pPr>
        <w:widowControl w:val="0"/>
        <w:autoSpaceDE w:val="0"/>
        <w:autoSpaceDN w:val="0"/>
        <w:adjustRightInd w:val="0"/>
        <w:spacing w:before="345" w:after="12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Hmotný a nehmotný majetek – oceňování, zařazení, evidence, vyřazení</w:t>
      </w:r>
      <w:r>
        <w:rPr>
          <w:rFonts w:ascii="Arial Narrow" w:hAnsi="Arial Narrow" w:cs="Arial Narrow"/>
          <w:b/>
          <w:bCs/>
          <w:sz w:val="28"/>
          <w:szCs w:val="28"/>
        </w:rPr>
        <w:br/>
        <w:t>Účtování o majetku</w:t>
      </w:r>
      <w:r>
        <w:rPr>
          <w:rFonts w:ascii="Arial Narrow" w:hAnsi="Arial Narrow" w:cs="Arial Narrow"/>
          <w:b/>
          <w:bCs/>
          <w:sz w:val="28"/>
          <w:szCs w:val="28"/>
        </w:rPr>
        <w:br/>
        <w:t>Odpisový plán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ind w:firstLine="285"/>
        <w:jc w:val="both"/>
        <w:rPr>
          <w:rFonts w:ascii="Arial" w:hAnsi="Arial" w:cs="Arial"/>
          <w:sz w:val="22"/>
          <w:szCs w:val="22"/>
        </w:rPr>
      </w:pPr>
    </w:p>
    <w:p w:rsidR="002F1923" w:rsidRDefault="002F1923">
      <w:pPr>
        <w:widowControl w:val="0"/>
        <w:autoSpaceDE w:val="0"/>
        <w:autoSpaceDN w:val="0"/>
        <w:adjustRightInd w:val="0"/>
        <w:spacing w:before="3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Obecná část</w:t>
      </w:r>
    </w:p>
    <w:p w:rsidR="002F1923" w:rsidRDefault="002F1923">
      <w:pPr>
        <w:widowControl w:val="0"/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Majetek a jeho evidence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Účtování majetku se řídí příslušnými ustanoveními zákona č. 563/1991 Sb., o účetnictví a vyhláškou č. 500/2002 Sb., ve znění vyhlášky č. 472/2003 Sb., kterou se provádějí některá ustanovení zákona č. 563/1991 Sb., o účetnictví, ve znění pozdějších předpisů, pro účetní jednotky, které jsou p</w:t>
      </w:r>
      <w:r w:rsidR="000E0E5D">
        <w:rPr>
          <w:rFonts w:ascii="Arial" w:hAnsi="Arial" w:cs="Arial"/>
          <w:sz w:val="22"/>
          <w:szCs w:val="22"/>
        </w:rPr>
        <w:t xml:space="preserve">říspěvkovými </w:t>
      </w:r>
      <w:proofErr w:type="spellStart"/>
      <w:r w:rsidR="000E0E5D">
        <w:rPr>
          <w:rFonts w:ascii="Arial" w:hAnsi="Arial" w:cs="Arial"/>
          <w:sz w:val="22"/>
          <w:szCs w:val="22"/>
        </w:rPr>
        <w:t>orgasnizacemi</w:t>
      </w:r>
      <w:proofErr w:type="spellEnd"/>
      <w:r w:rsidR="000E0E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účtujícími v soustavě podvojného účetnictví, zákonem č. 586/1992 Sb., o daních z příjmů, ve znění pozdějších předpisů a dále Českými účetními standardy.</w:t>
      </w:r>
    </w:p>
    <w:p w:rsidR="002F1923" w:rsidRDefault="002F1923">
      <w:pPr>
        <w:widowControl w:val="0"/>
        <w:autoSpaceDE w:val="0"/>
        <w:autoSpaceDN w:val="0"/>
        <w:adjustRightInd w:val="0"/>
        <w:spacing w:before="345" w:after="6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1. Dlouhodobý nehmotný majetek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a)    Zřizovací výdaje – účet </w:t>
      </w:r>
      <w:r>
        <w:rPr>
          <w:rFonts w:ascii="Arial" w:hAnsi="Arial" w:cs="Arial"/>
          <w:i/>
          <w:iCs/>
          <w:sz w:val="22"/>
          <w:szCs w:val="22"/>
        </w:rPr>
        <w:t>011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b)    Nehmotné výsledky výzkumu a vývoje – účet </w:t>
      </w:r>
      <w:r>
        <w:rPr>
          <w:rFonts w:ascii="Arial" w:hAnsi="Arial" w:cs="Arial"/>
          <w:i/>
          <w:iCs/>
          <w:sz w:val="22"/>
          <w:szCs w:val="22"/>
        </w:rPr>
        <w:t>012</w:t>
      </w:r>
    </w:p>
    <w:p w:rsidR="002F1923" w:rsidRPr="003D7D01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c)    Software – účet </w:t>
      </w:r>
      <w:r w:rsidR="003D7D01">
        <w:rPr>
          <w:rFonts w:ascii="Arial" w:hAnsi="Arial" w:cs="Arial"/>
          <w:i/>
          <w:iCs/>
          <w:sz w:val="22"/>
          <w:szCs w:val="22"/>
        </w:rPr>
        <w:t>018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d)    Ocenitelná práva – účet </w:t>
      </w:r>
      <w:r>
        <w:rPr>
          <w:rFonts w:ascii="Arial" w:hAnsi="Arial" w:cs="Arial"/>
          <w:i/>
          <w:iCs/>
          <w:sz w:val="22"/>
          <w:szCs w:val="22"/>
        </w:rPr>
        <w:t>014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e)    Goodwill – účet </w:t>
      </w:r>
      <w:r>
        <w:rPr>
          <w:rFonts w:ascii="Arial" w:hAnsi="Arial" w:cs="Arial"/>
          <w:i/>
          <w:iCs/>
          <w:sz w:val="22"/>
          <w:szCs w:val="22"/>
        </w:rPr>
        <w:t>015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f)    Ostatní dlouhodobý nehmotný majetek – účet </w:t>
      </w:r>
      <w:r>
        <w:rPr>
          <w:rFonts w:ascii="Arial" w:hAnsi="Arial" w:cs="Arial"/>
          <w:i/>
          <w:iCs/>
          <w:sz w:val="22"/>
          <w:szCs w:val="22"/>
        </w:rPr>
        <w:t>019</w:t>
      </w:r>
    </w:p>
    <w:p w:rsidR="002F1923" w:rsidRDefault="002F1923">
      <w:pPr>
        <w:widowControl w:val="0"/>
        <w:autoSpaceDE w:val="0"/>
        <w:autoSpaceDN w:val="0"/>
        <w:adjustRightInd w:val="0"/>
        <w:spacing w:before="345" w:after="6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2. Dlouhodobý hmotný majetek odpisovaný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a)    Stavby – účet </w:t>
      </w:r>
      <w:r>
        <w:rPr>
          <w:rFonts w:ascii="Arial" w:hAnsi="Arial" w:cs="Arial"/>
          <w:i/>
          <w:iCs/>
          <w:sz w:val="22"/>
          <w:szCs w:val="22"/>
        </w:rPr>
        <w:t>021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b)    Samostatné věci a soubory movitých věcí – účet </w:t>
      </w:r>
      <w:r>
        <w:rPr>
          <w:rFonts w:ascii="Arial" w:hAnsi="Arial" w:cs="Arial"/>
          <w:i/>
          <w:iCs/>
          <w:sz w:val="22"/>
          <w:szCs w:val="22"/>
        </w:rPr>
        <w:t>022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c)    Pěstitelské celky trvalých porostů – účet </w:t>
      </w:r>
      <w:r>
        <w:rPr>
          <w:rFonts w:ascii="Arial" w:hAnsi="Arial" w:cs="Arial"/>
          <w:i/>
          <w:iCs/>
          <w:sz w:val="22"/>
          <w:szCs w:val="22"/>
        </w:rPr>
        <w:t>025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d)    Základní stádo a tažná zvířata – účet </w:t>
      </w:r>
      <w:r>
        <w:rPr>
          <w:rFonts w:ascii="Arial" w:hAnsi="Arial" w:cs="Arial"/>
          <w:i/>
          <w:iCs/>
          <w:sz w:val="22"/>
          <w:szCs w:val="22"/>
        </w:rPr>
        <w:t>026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e)    Ostatní dlouhodobý hmotný majetek – účet </w:t>
      </w:r>
      <w:r>
        <w:rPr>
          <w:rFonts w:ascii="Arial" w:hAnsi="Arial" w:cs="Arial"/>
          <w:i/>
          <w:iCs/>
          <w:sz w:val="22"/>
          <w:szCs w:val="22"/>
        </w:rPr>
        <w:t>029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daňového hlediska se jím rozumí dlouhodobý hmotný majetek, jehož ocenění je vyšší než </w:t>
      </w:r>
      <w:r>
        <w:rPr>
          <w:rFonts w:ascii="Arial" w:hAnsi="Arial" w:cs="Arial"/>
          <w:sz w:val="22"/>
          <w:szCs w:val="22"/>
        </w:rPr>
        <w:br/>
        <w:t>40 000 Kč a doba použitelnosti delší než 1 rok. Účetní jednotka však může stanovit, že dlouhodobým hmotným majetkem je též drobný hmotný majetek. Jsou jím movité věci a soubory movitých věcí, jejichž ocenění je 40 000 Kč a nižší a doba použitelnosti je delší než 1 rok.</w:t>
      </w:r>
    </w:p>
    <w:p w:rsidR="002F1923" w:rsidRDefault="002F1923">
      <w:pPr>
        <w:widowControl w:val="0"/>
        <w:autoSpaceDE w:val="0"/>
        <w:autoSpaceDN w:val="0"/>
        <w:adjustRightInd w:val="0"/>
        <w:spacing w:before="345" w:after="6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3. Dlouhodobý hmotný majetek neodpisovaný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a)    Pozemky – účet </w:t>
      </w:r>
      <w:r>
        <w:rPr>
          <w:rFonts w:ascii="Arial" w:hAnsi="Arial" w:cs="Arial"/>
          <w:i/>
          <w:iCs/>
          <w:sz w:val="22"/>
          <w:szCs w:val="22"/>
        </w:rPr>
        <w:t>031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b)    Umělecká díla a sbírky – účet </w:t>
      </w:r>
      <w:r>
        <w:rPr>
          <w:rFonts w:ascii="Arial" w:hAnsi="Arial" w:cs="Arial"/>
          <w:i/>
          <w:iCs/>
          <w:sz w:val="22"/>
          <w:szCs w:val="22"/>
        </w:rPr>
        <w:t>032</w:t>
      </w:r>
    </w:p>
    <w:p w:rsidR="002F1923" w:rsidRDefault="002F1923">
      <w:pPr>
        <w:widowControl w:val="0"/>
        <w:autoSpaceDE w:val="0"/>
        <w:autoSpaceDN w:val="0"/>
        <w:adjustRightInd w:val="0"/>
        <w:spacing w:before="345" w:after="6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4. Dlouhodobý finanční majetek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a)    Podíly:</w:t>
      </w:r>
    </w:p>
    <w:p w:rsidR="002F1923" w:rsidRDefault="002F1923">
      <w:pPr>
        <w:widowControl w:val="0"/>
        <w:autoSpaceDE w:val="0"/>
        <w:autoSpaceDN w:val="0"/>
        <w:adjustRightInd w:val="0"/>
        <w:spacing w:before="15"/>
        <w:ind w:left="540" w:hanging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–   v ovládaných a řízených osobách</w:t>
      </w:r>
    </w:p>
    <w:p w:rsidR="002F1923" w:rsidRDefault="002F1923">
      <w:pPr>
        <w:widowControl w:val="0"/>
        <w:autoSpaceDE w:val="0"/>
        <w:autoSpaceDN w:val="0"/>
        <w:adjustRightInd w:val="0"/>
        <w:spacing w:before="15"/>
        <w:ind w:left="540" w:hanging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–    v účetních jednotkách pod podstatným vlivem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b)    Realizovatelné cenné papíry a podíly 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c)    Dlužné cenné papíry držené do splatnosti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d)    Půjčky a úvěry ovládaným a řízeným osobám a účetním jednotkám pod podstatným vlivem 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e)    Ostatní půjčky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f)     Ostatní dlouhodobý finanční majetek</w:t>
      </w:r>
    </w:p>
    <w:p w:rsidR="002F1923" w:rsidRDefault="002F1923">
      <w:pPr>
        <w:widowControl w:val="0"/>
        <w:autoSpaceDE w:val="0"/>
        <w:autoSpaceDN w:val="0"/>
        <w:adjustRightInd w:val="0"/>
        <w:spacing w:before="345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Účtování dlouhodobého nehmotného a hmotného majetku</w:t>
      </w:r>
    </w:p>
    <w:p w:rsidR="002F1923" w:rsidRDefault="002F1923">
      <w:pPr>
        <w:widowControl w:val="0"/>
        <w:autoSpaceDE w:val="0"/>
        <w:autoSpaceDN w:val="0"/>
        <w:adjustRightInd w:val="0"/>
        <w:spacing w:before="9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  Dlouhodobý hmotný majetek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Účetní jednotka stanovila, že jako hmotný majetek bude zařazen takový majetek, jehož pořizovací cena je vyšší než 40 000 Kč a doba použitelnosti je delší než 1 rok.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pořízení hmotného majetku je účtováno na účet </w:t>
      </w:r>
      <w:r>
        <w:rPr>
          <w:rFonts w:ascii="Arial" w:hAnsi="Arial" w:cs="Arial"/>
          <w:i/>
          <w:iCs/>
          <w:sz w:val="22"/>
          <w:szCs w:val="22"/>
        </w:rPr>
        <w:t xml:space="preserve">042-Pořízení dlouhodobého hmotného majetku – </w:t>
      </w:r>
      <w:r>
        <w:rPr>
          <w:rFonts w:ascii="Arial" w:hAnsi="Arial" w:cs="Arial"/>
          <w:sz w:val="22"/>
          <w:szCs w:val="22"/>
        </w:rPr>
        <w:t>a na základě protokolu o zařazení je převeden na příslušný majetkový účet, a to: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021-Stavby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022-Samostatné movité věci a soubory movitých věcí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031-Pozemky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Krátkodobým majetkem je majetek, jehož pořizovací cena je v rozmezí 3 000 Kč až 40 000 Kč včetně a doba použitelnosti je kratší než 1 rok. O tomto majetku je účtováno prostřednictvím účtu </w:t>
      </w:r>
      <w:r>
        <w:rPr>
          <w:rFonts w:ascii="Arial" w:hAnsi="Arial" w:cs="Arial"/>
          <w:i/>
          <w:iCs/>
          <w:sz w:val="22"/>
          <w:szCs w:val="22"/>
        </w:rPr>
        <w:t>5</w:t>
      </w:r>
      <w:r w:rsidR="003D7D01">
        <w:rPr>
          <w:rFonts w:ascii="Arial" w:hAnsi="Arial" w:cs="Arial"/>
          <w:i/>
          <w:iCs/>
          <w:sz w:val="22"/>
          <w:szCs w:val="22"/>
        </w:rPr>
        <w:t>58</w:t>
      </w:r>
      <w:r>
        <w:rPr>
          <w:rFonts w:ascii="Arial" w:hAnsi="Arial" w:cs="Arial"/>
          <w:i/>
          <w:iCs/>
          <w:sz w:val="22"/>
          <w:szCs w:val="22"/>
        </w:rPr>
        <w:t>.010-</w:t>
      </w:r>
      <w:r w:rsidR="003D7D01">
        <w:rPr>
          <w:rFonts w:ascii="Arial" w:hAnsi="Arial" w:cs="Arial"/>
          <w:i/>
          <w:iCs/>
          <w:sz w:val="22"/>
          <w:szCs w:val="22"/>
        </w:rPr>
        <w:t>Náklady z drobného dlouhodobého majet</w:t>
      </w:r>
      <w:r>
        <w:rPr>
          <w:rFonts w:ascii="Arial" w:hAnsi="Arial" w:cs="Arial"/>
          <w:i/>
          <w:iCs/>
          <w:sz w:val="22"/>
          <w:szCs w:val="22"/>
        </w:rPr>
        <w:t>k</w:t>
      </w:r>
      <w:r w:rsidR="003D7D01">
        <w:rPr>
          <w:rFonts w:ascii="Arial" w:hAnsi="Arial" w:cs="Arial"/>
          <w:i/>
          <w:iCs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– a je evidován v operativní evidenci.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Takový majetek, jehož pořizovací cena je nižší než 3 000 Kč a doba použitelnosti je kratší </w:t>
      </w:r>
      <w:r>
        <w:rPr>
          <w:rFonts w:ascii="Arial" w:hAnsi="Arial" w:cs="Arial"/>
          <w:sz w:val="22"/>
          <w:szCs w:val="22"/>
        </w:rPr>
        <w:lastRenderedPageBreak/>
        <w:t xml:space="preserve">než 1 rok, je zachycen v účetnictví  </w:t>
      </w:r>
      <w:r>
        <w:rPr>
          <w:rFonts w:ascii="Arial" w:hAnsi="Arial" w:cs="Arial"/>
          <w:i/>
          <w:iCs/>
          <w:sz w:val="22"/>
          <w:szCs w:val="22"/>
        </w:rPr>
        <w:t>501-Spotřeba materiálu</w:t>
      </w:r>
      <w:r>
        <w:rPr>
          <w:rFonts w:ascii="Arial" w:hAnsi="Arial" w:cs="Arial"/>
          <w:sz w:val="22"/>
          <w:szCs w:val="22"/>
        </w:rPr>
        <w:t>. Tento majetek není dále evidován v operativní evidenci</w:t>
      </w:r>
      <w:r w:rsidR="003D7D01">
        <w:rPr>
          <w:rFonts w:ascii="Arial" w:hAnsi="Arial" w:cs="Arial"/>
          <w:sz w:val="22"/>
          <w:szCs w:val="22"/>
        </w:rPr>
        <w:t xml:space="preserve">. </w:t>
      </w:r>
    </w:p>
    <w:p w:rsidR="002F1923" w:rsidRDefault="002F1923">
      <w:pPr>
        <w:widowControl w:val="0"/>
        <w:autoSpaceDE w:val="0"/>
        <w:autoSpaceDN w:val="0"/>
        <w:adjustRightInd w:val="0"/>
        <w:spacing w:before="2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  Dlouhodobý nehmotný majetek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Účetní jednotka stanovila, že dlouhodobým nehmotným majetkem je majetek, jehož vstupní cena je vyšší než 60 000 Kč a doba využitelnosti je delší než 1 rok.</w:t>
      </w:r>
    </w:p>
    <w:p w:rsidR="002F1923" w:rsidRDefault="002F1923">
      <w:pPr>
        <w:widowControl w:val="0"/>
        <w:autoSpaceDE w:val="0"/>
        <w:autoSpaceDN w:val="0"/>
        <w:adjustRightInd w:val="0"/>
        <w:spacing w:before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Pořízení dlouhodobého nehmotného majetku je vyúčtováno přímo na příslušný majetkový účet, a to:</w:t>
      </w:r>
    </w:p>
    <w:p w:rsidR="002F1923" w:rsidRDefault="002F1923">
      <w:pPr>
        <w:widowControl w:val="0"/>
        <w:autoSpaceDE w:val="0"/>
        <w:autoSpaceDN w:val="0"/>
        <w:adjustRightInd w:val="0"/>
        <w:spacing w:before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01-Dlouhodobý nehmotný majetek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011-Zřizovací výdaje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012-Nehmotné výsledky výzkumu a vývoje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01</w:t>
      </w:r>
      <w:r w:rsidR="003D7D01">
        <w:rPr>
          <w:rFonts w:ascii="Arial" w:hAnsi="Arial" w:cs="Arial"/>
          <w:i/>
          <w:iCs/>
          <w:sz w:val="22"/>
          <w:szCs w:val="22"/>
        </w:rPr>
        <w:t>8</w:t>
      </w:r>
      <w:r>
        <w:rPr>
          <w:rFonts w:ascii="Arial" w:hAnsi="Arial" w:cs="Arial"/>
          <w:i/>
          <w:iCs/>
          <w:sz w:val="22"/>
          <w:szCs w:val="22"/>
        </w:rPr>
        <w:t>-Software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014-Ocenitelná práva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015-Goodwill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019-Jiný dlouhodobý nehmotný majetek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zákona č. 586/1992 Sb., o daních z příjmů, ve znění pozdějších předpisů, se odpisují zřizovací výdaje, nehmotné výsledky výzkumu a vývoje, software, ocenitelná práva a jiný majetek, který je veden v účetnictví jako nehmotný majetek vymezený účetními předpisy, pokud současně platí že: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byl nabyt úplatně, vkladem společníka nebo tichého společníka nebo člena družstva, přeměnou, darováním nebo zděděním nebo byl vytvořen vlastní činností za účelem obchodování s ním nebo k jeho opakovanému poskytování,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vstupní cena je vyšší než 60 000 Kč,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doba použitelnosti je delší než 1 rok, přitom dobou použitelnosti se rozumí doba, po kterou je majetek využitelný pro současnou činnost nebo uchovatelný pro další činnost nebo může sloužit jako podklad nebo součást zdokonalovaných nebo jiných postupů a řešení včetně doby ověřování nehmotných výsledků.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odpisování: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</w:t>
      </w:r>
      <w:r>
        <w:rPr>
          <w:rFonts w:ascii="Arial" w:hAnsi="Arial" w:cs="Arial"/>
          <w:sz w:val="22"/>
          <w:szCs w:val="22"/>
        </w:rPr>
        <w:t xml:space="preserve">   audiovizuální dílo – 18 měsíců,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</w:t>
      </w:r>
      <w:r>
        <w:rPr>
          <w:rFonts w:ascii="Arial" w:hAnsi="Arial" w:cs="Arial"/>
          <w:sz w:val="22"/>
          <w:szCs w:val="22"/>
        </w:rPr>
        <w:t xml:space="preserve">   software a nehmotné výsledky výzkumu a vývoje – 36 měsíců,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</w:t>
      </w:r>
      <w:r>
        <w:rPr>
          <w:rFonts w:ascii="Arial" w:hAnsi="Arial" w:cs="Arial"/>
          <w:sz w:val="22"/>
          <w:szCs w:val="22"/>
        </w:rPr>
        <w:t xml:space="preserve">   zřizovací výdaje – 60 měsíců,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</w:t>
      </w:r>
      <w:r>
        <w:rPr>
          <w:rFonts w:ascii="Arial" w:hAnsi="Arial" w:cs="Arial"/>
          <w:sz w:val="22"/>
          <w:szCs w:val="22"/>
        </w:rPr>
        <w:t xml:space="preserve">   ostatní nehmotný majetek – 72 měsíců,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případě, že dojde k technickému zhodnocení nehmotného majetku, postupuje účetní jednotka obdobně jako u hmotného majetku. Vychází přitom </w:t>
      </w:r>
      <w:proofErr w:type="spellStart"/>
      <w:r>
        <w:rPr>
          <w:rFonts w:ascii="Arial" w:hAnsi="Arial" w:cs="Arial"/>
          <w:sz w:val="22"/>
          <w:szCs w:val="22"/>
        </w:rPr>
        <w:t>zustanovení</w:t>
      </w:r>
      <w:proofErr w:type="spellEnd"/>
      <w:r>
        <w:rPr>
          <w:rFonts w:ascii="Arial" w:hAnsi="Arial" w:cs="Arial"/>
          <w:sz w:val="22"/>
          <w:szCs w:val="22"/>
        </w:rPr>
        <w:t xml:space="preserve"> § 33 zákona č. 586/1992 Sb., o daních z příjmů. Účetní jednotka rozhodla, že pokud technické zhodnocení nepřesáhne v jednom zdaňovacím období </w:t>
      </w:r>
      <w:proofErr w:type="spellStart"/>
      <w:r>
        <w:rPr>
          <w:rFonts w:ascii="Arial" w:hAnsi="Arial" w:cs="Arial"/>
          <w:sz w:val="22"/>
          <w:szCs w:val="22"/>
        </w:rPr>
        <w:t>ujednoho</w:t>
      </w:r>
      <w:proofErr w:type="spellEnd"/>
      <w:r>
        <w:rPr>
          <w:rFonts w:ascii="Arial" w:hAnsi="Arial" w:cs="Arial"/>
          <w:sz w:val="22"/>
          <w:szCs w:val="22"/>
        </w:rPr>
        <w:t xml:space="preserve"> nehmotného majetku částku 40 000 Kč, bude postupovat v souladu s § 24 odst. 2 písm. </w:t>
      </w:r>
      <w:proofErr w:type="spellStart"/>
      <w:r>
        <w:rPr>
          <w:rFonts w:ascii="Arial" w:hAnsi="Arial" w:cs="Arial"/>
          <w:sz w:val="22"/>
          <w:szCs w:val="22"/>
        </w:rPr>
        <w:t>zb</w:t>
      </w:r>
      <w:proofErr w:type="spellEnd"/>
      <w:r>
        <w:rPr>
          <w:rFonts w:ascii="Arial" w:hAnsi="Arial" w:cs="Arial"/>
          <w:sz w:val="22"/>
          <w:szCs w:val="22"/>
        </w:rPr>
        <w:t xml:space="preserve">) zákona č. 586/1992 Sb., o daních z příjmů, a toto zhodnocení zaúčtuje přímo do nákladů prostřednictvím účtu </w:t>
      </w:r>
      <w:r>
        <w:rPr>
          <w:rFonts w:ascii="Arial" w:hAnsi="Arial" w:cs="Arial"/>
          <w:i/>
          <w:iCs/>
          <w:sz w:val="22"/>
          <w:szCs w:val="22"/>
        </w:rPr>
        <w:t>518-Ostatní služby.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i/>
          <w:iCs/>
          <w:sz w:val="22"/>
          <w:szCs w:val="22"/>
        </w:rPr>
      </w:pPr>
    </w:p>
    <w:p w:rsidR="002F1923" w:rsidRDefault="002F1923">
      <w:pPr>
        <w:widowControl w:val="0"/>
        <w:autoSpaceDE w:val="0"/>
        <w:autoSpaceDN w:val="0"/>
        <w:adjustRightInd w:val="0"/>
        <w:spacing w:before="1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 Vnitropodniková úprava</w:t>
      </w:r>
    </w:p>
    <w:p w:rsidR="002F1923" w:rsidRDefault="002F1923">
      <w:pPr>
        <w:widowControl w:val="0"/>
        <w:autoSpaceDE w:val="0"/>
        <w:autoSpaceDN w:val="0"/>
        <w:adjustRightInd w:val="0"/>
        <w:spacing w:before="15"/>
        <w:rPr>
          <w:rFonts w:ascii="Arial Narrow" w:hAnsi="Arial Narrow" w:cs="Arial Narrow"/>
          <w:b/>
          <w:bCs/>
        </w:rPr>
      </w:pPr>
    </w:p>
    <w:p w:rsidR="002F1923" w:rsidRDefault="002F1923">
      <w:pPr>
        <w:widowControl w:val="0"/>
        <w:autoSpaceDE w:val="0"/>
        <w:autoSpaceDN w:val="0"/>
        <w:adjustRightInd w:val="0"/>
        <w:spacing w:before="1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Zařazení majetku, evidence dlouhodobého hmotného a nehmotného majetku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Řádnou evidenci dlouhodobého hmotného a nehmotného majetku vede účetní jednotka na jednotlivých inventárních kartách</w:t>
      </w:r>
      <w:r w:rsidR="000E0E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Hmotný a nehmotný majetek účetní jednotka zařadí na základě protokolu o zařazení majetku do používání a provede zápis do inventární karty majetku, a to </w:t>
      </w:r>
      <w:r>
        <w:rPr>
          <w:rFonts w:ascii="Arial" w:hAnsi="Arial" w:cs="Arial"/>
          <w:sz w:val="22"/>
          <w:szCs w:val="22"/>
        </w:rPr>
        <w:lastRenderedPageBreak/>
        <w:t>ihned při zařazení předmětu do používání, resp. po uvedení předmětu do stavu způsobilého k obvyklému používání.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2F1923" w:rsidRDefault="002F1923">
      <w:pPr>
        <w:widowControl w:val="0"/>
        <w:autoSpaceDE w:val="0"/>
        <w:autoSpaceDN w:val="0"/>
        <w:adjustRightInd w:val="0"/>
        <w:spacing w:before="9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Evidence, popřípadě inventární karta obsahuje zejména: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 pořadové číslo karty,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 inventární číslo majetku,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 syntetický a analytický účet,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  název majetku,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  obchodní název dodavatele,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f)   vstupní cenu, případně zvýšenou vstupní nebo zůstatkovou cenu o technické zhodnocení,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  způsob pořízení,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h)   datum pořízení,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i)    datum zařazení,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k)   odpisovou skupinu,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m)   způsob odpisování,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n)   dobu odpisování,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o)   datum a způsob vyřazení,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p)   roční daňový odpis,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s)   zůstatkovou cenu,</w:t>
      </w:r>
    </w:p>
    <w:p w:rsidR="000E0E5D" w:rsidRDefault="000E0E5D" w:rsidP="000E0E5D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1923" w:rsidRDefault="002F1923" w:rsidP="000E0E5D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technické zhodnocení se vstupní cenou vyšší než 40 000 Kč již evidovaného hmotného majetku je zvýšena vstupní nebo zůstatková cena a daňové odpisy jsou vypočítávány z této zvýšené ceny.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Technické zhodnocení pronajatého hmotného majetku hrazené účetní jednotkou je evidováno samostatně na inventární kartě a je zatříděno do odpisové skupiny, ve které je zatříděn pronajatý hmotný majetek.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případě, že bude provedeno technické zhodnocení na jednom předmětu, v jednom zdaňovacím období a částka zhodnocení nepřevýší 40 000 Kč, může se účetní jednotka rozhodnout, že se bude jednat o jednorázový náklad. Toto zhodnocení nebude tedy postupně odpisováno. 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ind w:firstLine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krátkodobého hmotného majetku je vedena v inventární</w:t>
      </w:r>
      <w:r w:rsidR="000E0E5D">
        <w:rPr>
          <w:rFonts w:ascii="Arial" w:hAnsi="Arial" w:cs="Arial"/>
          <w:sz w:val="22"/>
          <w:szCs w:val="22"/>
        </w:rPr>
        <w:t>ch seznamech</w:t>
      </w:r>
      <w:r>
        <w:rPr>
          <w:rFonts w:ascii="Arial" w:hAnsi="Arial" w:cs="Arial"/>
          <w:sz w:val="22"/>
          <w:szCs w:val="22"/>
        </w:rPr>
        <w:t xml:space="preserve"> majetku, a obsahuje zejména tyto náležitosti: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a)  pořadové číslo 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b)  inventární číslo majetku,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c)  název majetku,</w:t>
      </w:r>
    </w:p>
    <w:p w:rsidR="002F1923" w:rsidRPr="003D7D01" w:rsidRDefault="003D7D01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d)  počet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e)  vstupní cenu,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f)  datum pořízení,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g)  identifikaci dokladu o pořízení,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h)  datum vyřazení,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i)  </w:t>
      </w:r>
      <w:r w:rsidR="003D7D01">
        <w:rPr>
          <w:rFonts w:ascii="Arial" w:hAnsi="Arial" w:cs="Arial"/>
          <w:sz w:val="22"/>
          <w:szCs w:val="22"/>
        </w:rPr>
        <w:t>identifikaci dokladu o vyřazení</w:t>
      </w:r>
    </w:p>
    <w:p w:rsidR="003D7D01" w:rsidRPr="003D7D01" w:rsidRDefault="003D7D01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j) umístění</w:t>
      </w:r>
    </w:p>
    <w:p w:rsidR="002F1923" w:rsidRDefault="002F1923">
      <w:pPr>
        <w:widowControl w:val="0"/>
        <w:autoSpaceDE w:val="0"/>
        <w:autoSpaceDN w:val="0"/>
        <w:adjustRightInd w:val="0"/>
        <w:spacing w:before="345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Vyřazení nehmotného a hmotného majetku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Účetní jednotka vyřazuje majetek na základě protokolu o vyřazení. Odpovědnou osobou rozhodující o vyřazení majetku z používání je statutární orgán nebo osoba pověřená statutárním orgánem. Tato osoba stanoví nejméně </w:t>
      </w:r>
      <w:r w:rsidR="000E0E5D">
        <w:rPr>
          <w:rFonts w:ascii="Arial" w:hAnsi="Arial" w:cs="Arial"/>
          <w:sz w:val="22"/>
          <w:szCs w:val="22"/>
        </w:rPr>
        <w:t>čtyř</w:t>
      </w:r>
      <w:r>
        <w:rPr>
          <w:rFonts w:ascii="Arial" w:hAnsi="Arial" w:cs="Arial"/>
          <w:sz w:val="22"/>
          <w:szCs w:val="22"/>
        </w:rPr>
        <w:t>člennou komisi, která určí způsob  vyřazení  (likvidace) majetku z používání a zajistí jeho vyřazení (likvidaci).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Majetek, který je již plně odepsaný, ale účetní jednotka ho stále používá, nebude z účetnictví vyřazován.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Způsoby vyřazení: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SlimbachItcTEE" w:hAnsi="SlimbachItcTEE" w:cs="SlimbachItcTEE"/>
          <w:b/>
          <w:bCs/>
          <w:sz w:val="22"/>
          <w:szCs w:val="22"/>
        </w:rPr>
        <w:t>prodejem</w:t>
      </w:r>
      <w:r>
        <w:rPr>
          <w:rFonts w:ascii="SlimbachItcTEEMed" w:hAnsi="SlimbachItcTEEMed" w:cs="SlimbachItcTEEMed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je vystavena faktura (daňový doklad) a následně na základě protokolu je    proúčtováno vyřazení majetku z evidence,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</w:t>
      </w:r>
      <w:r>
        <w:rPr>
          <w:rFonts w:ascii="SlimbachItcTEE" w:hAnsi="SlimbachItcTEE" w:cs="SlimbachItcTEE"/>
          <w:b/>
          <w:bCs/>
          <w:sz w:val="22"/>
          <w:szCs w:val="22"/>
        </w:rPr>
        <w:t>darováním</w:t>
      </w:r>
      <w:r>
        <w:rPr>
          <w:rFonts w:ascii="Arial" w:hAnsi="Arial" w:cs="Arial"/>
          <w:sz w:val="22"/>
          <w:szCs w:val="22"/>
        </w:rPr>
        <w:t xml:space="preserve"> – je sepsána darovací smlouva a následně na základě protokolu je proúčtováno vyřazení majetku z evidence,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SlimbachItcTEEMed" w:hAnsi="SlimbachItcTEEMed" w:cs="SlimbachItcTEEMed"/>
          <w:sz w:val="22"/>
          <w:szCs w:val="22"/>
        </w:rPr>
        <w:t xml:space="preserve"> </w:t>
      </w:r>
      <w:r>
        <w:rPr>
          <w:rFonts w:ascii="SlimbachItcTEE" w:hAnsi="SlimbachItcTEE" w:cs="SlimbachItcTEE"/>
          <w:b/>
          <w:bCs/>
          <w:sz w:val="22"/>
          <w:szCs w:val="22"/>
        </w:rPr>
        <w:t xml:space="preserve"> likvidací</w:t>
      </w:r>
      <w:r>
        <w:rPr>
          <w:rFonts w:ascii="Arial" w:hAnsi="Arial" w:cs="Arial"/>
          <w:sz w:val="22"/>
          <w:szCs w:val="22"/>
        </w:rPr>
        <w:t xml:space="preserve"> – jde-li o majetek neopravitelný, nepoužitelný nebo opravitelný s neúměrně vysokými náklady, je vystaven protokol o likvidaci, který je podkladem pro vyřazení majetku z evidence,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SlimbachItcTEEMed" w:hAnsi="SlimbachItcTEEMed" w:cs="SlimbachItcTEEMed"/>
          <w:sz w:val="22"/>
          <w:szCs w:val="22"/>
        </w:rPr>
        <w:t xml:space="preserve">  </w:t>
      </w:r>
      <w:r>
        <w:rPr>
          <w:rFonts w:ascii="SlimbachItcTEE" w:hAnsi="SlimbachItcTEE" w:cs="SlimbachItcTEE"/>
          <w:b/>
          <w:bCs/>
          <w:sz w:val="22"/>
          <w:szCs w:val="22"/>
        </w:rPr>
        <w:t>zcizením</w:t>
      </w:r>
      <w:r>
        <w:rPr>
          <w:rFonts w:ascii="Arial" w:hAnsi="Arial" w:cs="Arial"/>
          <w:sz w:val="22"/>
          <w:szCs w:val="22"/>
        </w:rPr>
        <w:t xml:space="preserve"> – na základě protokolu od Policie České republiky je vystaven protokol o vyřazení a majetek je následně vyřazen z evidence.</w:t>
      </w:r>
    </w:p>
    <w:p w:rsidR="002F1923" w:rsidRDefault="002F1923">
      <w:pPr>
        <w:widowControl w:val="0"/>
        <w:autoSpaceDE w:val="0"/>
        <w:autoSpaceDN w:val="0"/>
        <w:adjustRightInd w:val="0"/>
        <w:spacing w:before="120"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Oceňování majetku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Účetní jednotka oceňuje majetek v souladu se zákonem č. 563/1991 Sb., o účetnictví, ve znění pozdějších předpisů, a to buď pořizovacími cenami, nebo reprodukčními pořizovacími cenami.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Pořizovací cenou</w:t>
      </w:r>
      <w:r>
        <w:rPr>
          <w:rFonts w:ascii="Arial" w:hAnsi="Arial" w:cs="Arial"/>
          <w:sz w:val="22"/>
          <w:szCs w:val="22"/>
        </w:rPr>
        <w:t xml:space="preserve"> se rozumí cena, za kterou byl majetek pořízen, a to včetně nákladů s jeho pořízením souvisejících. 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Reprodukční pořizovací cenou </w:t>
      </w:r>
      <w:r>
        <w:rPr>
          <w:rFonts w:ascii="Arial" w:hAnsi="Arial" w:cs="Arial"/>
          <w:sz w:val="22"/>
          <w:szCs w:val="22"/>
        </w:rPr>
        <w:t>se rozumí cena, za kterou by byl majetek pořízen v době, kdy se oněm účtuje.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Reprodukční pořizovací cenou se oceňuje: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nehmotný a hmotný majetek nabytý darováním,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nehmotný majetek vytvořený vlastní činností, pokud je reprodukční pořizovací cena nižší než vlastní náklady,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hmotný majetek bezúplatně nabytý na základě smlouvy o koupi najaté věci,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 nehmotný a hmotný majetek nově zjištěný a v účetnictví dosud nezachycený,</w:t>
      </w:r>
    </w:p>
    <w:p w:rsidR="002F1923" w:rsidRDefault="002F1923">
      <w:pPr>
        <w:widowControl w:val="0"/>
        <w:autoSpaceDE w:val="0"/>
        <w:autoSpaceDN w:val="0"/>
        <w:adjustRightInd w:val="0"/>
        <w:spacing w:before="45"/>
        <w:ind w:left="315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 vklad nehmotného a hmotného investičního majetku.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Majetek oceňuje účetní jednotka pořizovací cenou, tj. cenou pořízení a vedlejšími pořizovacími náklady. Mezi vedlejší pořizovací náklady patří zejména clo a celní poplatky, dopravné, skladné, manipulace, poštovné, balné, montáž, zabudování, uvedení do provozu, provize za zprostředkování, úroky z úvěru do doby zařazení předmětu do používání v případě, že se tak účetní jednotka rozhodne.</w:t>
      </w:r>
    </w:p>
    <w:p w:rsidR="002F1923" w:rsidRDefault="002F1923">
      <w:pPr>
        <w:widowControl w:val="0"/>
        <w:autoSpaceDE w:val="0"/>
        <w:autoSpaceDN w:val="0"/>
        <w:adjustRightInd w:val="0"/>
        <w:spacing w:before="225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Odpisový plán – postup účetní jednotky</w:t>
      </w:r>
    </w:p>
    <w:p w:rsidR="002F1923" w:rsidRDefault="002F1923">
      <w:pPr>
        <w:widowControl w:val="0"/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Účetní jednotka zvolila v souladu s ustanovením § 7 zákona č. 563/1991 Sb., o účetnictví, daňov</w:t>
      </w:r>
      <w:r w:rsidR="000E0E5D">
        <w:rPr>
          <w:rFonts w:ascii="Arial" w:hAnsi="Arial" w:cs="Arial"/>
          <w:sz w:val="22"/>
          <w:szCs w:val="22"/>
        </w:rPr>
        <w:t xml:space="preserve">é </w:t>
      </w:r>
      <w:r>
        <w:rPr>
          <w:rFonts w:ascii="Arial" w:hAnsi="Arial" w:cs="Arial"/>
          <w:sz w:val="22"/>
          <w:szCs w:val="22"/>
        </w:rPr>
        <w:t>odpis</w:t>
      </w:r>
      <w:r w:rsidR="000E0E5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. </w:t>
      </w:r>
      <w:r w:rsidR="000E0E5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dpisy budou stanoveny pro každý předmět samostatně, a to vždy při zařazení předmětu do používání, resp. uvedení předmětu do stavu způsobilého k používání. </w:t>
      </w:r>
    </w:p>
    <w:p w:rsidR="00873AA3" w:rsidRDefault="00873AA3">
      <w:pPr>
        <w:widowControl w:val="0"/>
        <w:autoSpaceDE w:val="0"/>
        <w:autoSpaceDN w:val="0"/>
        <w:adjustRightInd w:val="0"/>
        <w:spacing w:before="60"/>
        <w:ind w:firstLine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F1923">
        <w:rPr>
          <w:rFonts w:ascii="Arial" w:hAnsi="Arial" w:cs="Arial"/>
          <w:sz w:val="22"/>
          <w:szCs w:val="22"/>
        </w:rPr>
        <w:t xml:space="preserve">dpisy zachycuje účetní jednotka v účetnictví interním dokladem jednou </w:t>
      </w:r>
      <w:r w:rsidR="003D7D01">
        <w:rPr>
          <w:rFonts w:ascii="Arial" w:hAnsi="Arial" w:cs="Arial"/>
          <w:sz w:val="22"/>
          <w:szCs w:val="22"/>
        </w:rPr>
        <w:t>měsíčně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F1923" w:rsidRDefault="002F1923">
      <w:pPr>
        <w:widowControl w:val="0"/>
        <w:autoSpaceDE w:val="0"/>
        <w:autoSpaceDN w:val="0"/>
        <w:adjustRightInd w:val="0"/>
        <w:spacing w:before="60"/>
        <w:ind w:firstLine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Pořízený majetek je v účetnictví zachycen na příslušných majetkových účtech a v prvním roce odpisování zatřídí účetní jednotka hmotný a nehmotný majetek do příslušných odpisových skupin podle zákona č. 586/1992 Sb., o daních z příjmů, ve znění pozdějších předpisů, a zvolí způsob odpisování.</w:t>
      </w:r>
    </w:p>
    <w:p w:rsidR="002F1923" w:rsidRDefault="002F1923">
      <w:pPr>
        <w:widowControl w:val="0"/>
        <w:autoSpaceDE w:val="0"/>
        <w:autoSpaceDN w:val="0"/>
        <w:adjustRightInd w:val="0"/>
        <w:spacing w:before="120"/>
        <w:ind w:firstLine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Odpisy účetní jednotka účtuje ve prospěch účtu účtové skupiny 07-Oprávky k dlouhodobému nehmotnému majetku a účtové skupiny 08-Oprávky k dlouhodobému hmotnému majetku a na vrub účtu </w:t>
      </w:r>
      <w:r>
        <w:rPr>
          <w:rFonts w:ascii="Arial" w:hAnsi="Arial" w:cs="Arial"/>
          <w:i/>
          <w:iCs/>
          <w:sz w:val="22"/>
          <w:szCs w:val="22"/>
        </w:rPr>
        <w:t>551-Odpisy dlouhodobého nehmotného a hmotného majetku</w:t>
      </w:r>
      <w:r>
        <w:rPr>
          <w:rFonts w:ascii="Arial" w:hAnsi="Arial" w:cs="Arial"/>
          <w:sz w:val="22"/>
          <w:szCs w:val="22"/>
        </w:rPr>
        <w:t>. Způsob odpisování podle zákona č. 586/1992 Sb., o daních z příjmů, ve znění pozdějších předpisů, zvolí účetní jednotka vždy při zařazení předmětu do používání.</w:t>
      </w:r>
    </w:p>
    <w:p w:rsidR="00873AA3" w:rsidRDefault="00873A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2F1923" w:rsidRDefault="00873A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 změně odpisování (“odpisové prázdniny”) informuje jednotka zřizovatele. </w:t>
      </w:r>
    </w:p>
    <w:p w:rsidR="00873AA3" w:rsidRDefault="00873A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873AA3" w:rsidRDefault="00873A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873AA3" w:rsidRDefault="00873A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873AA3" w:rsidRDefault="00873A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2F1923" w:rsidRDefault="002F1923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sectPr w:rsidR="002F1923" w:rsidSect="008313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limbachItc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ItcTEE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D714"/>
    <w:multiLevelType w:val="multilevel"/>
    <w:tmpl w:val="629B2F69"/>
    <w:lvl w:ilvl="0">
      <w:numFmt w:val="bullet"/>
      <w:lvlText w:val="·"/>
      <w:lvlJc w:val="left"/>
      <w:pPr>
        <w:tabs>
          <w:tab w:val="num" w:pos="300"/>
        </w:tabs>
        <w:ind w:left="300" w:hanging="300"/>
      </w:pPr>
      <w:rPr>
        <w:rFonts w:ascii="Symbol" w:hAnsi="Symbol"/>
        <w:sz w:val="18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>
    <w:nsid w:val="491887E1"/>
    <w:multiLevelType w:val="multilevel"/>
    <w:tmpl w:val="35E74B9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isLgl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>
    <w:nsid w:val="5D2876D3"/>
    <w:multiLevelType w:val="multilevel"/>
    <w:tmpl w:val="1A267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612CFCB6"/>
    <w:multiLevelType w:val="multilevel"/>
    <w:tmpl w:val="05AFA2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isLgl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F1923"/>
    <w:rsid w:val="0002223C"/>
    <w:rsid w:val="000E0E5D"/>
    <w:rsid w:val="001600C1"/>
    <w:rsid w:val="0019308D"/>
    <w:rsid w:val="002F1923"/>
    <w:rsid w:val="00342B76"/>
    <w:rsid w:val="00360A7D"/>
    <w:rsid w:val="003C0964"/>
    <w:rsid w:val="003D37F1"/>
    <w:rsid w:val="003D7D01"/>
    <w:rsid w:val="00437FA0"/>
    <w:rsid w:val="00640719"/>
    <w:rsid w:val="008313BC"/>
    <w:rsid w:val="00873AA3"/>
    <w:rsid w:val="00893226"/>
    <w:rsid w:val="00902B67"/>
    <w:rsid w:val="00B5542F"/>
    <w:rsid w:val="00BB4CCC"/>
    <w:rsid w:val="00CE559A"/>
    <w:rsid w:val="00DA1BAD"/>
    <w:rsid w:val="00DB70EF"/>
    <w:rsid w:val="00E40913"/>
    <w:rsid w:val="00E43FDE"/>
    <w:rsid w:val="00ED1A89"/>
    <w:rsid w:val="00F4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3BC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uiPriority w:val="99"/>
    <w:rsid w:val="003D37F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1577</Words>
  <Characters>9534</Characters>
  <Application>Microsoft Office Word</Application>
  <DocSecurity>0</DocSecurity>
  <Lines>79</Lines>
  <Paragraphs>22</Paragraphs>
  <ScaleCrop>false</ScaleCrop>
  <Company>Masarykova základní škola Velký Osek,okres Kolín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zuzana.strejckova</cp:lastModifiedBy>
  <cp:revision>10</cp:revision>
  <cp:lastPrinted>2015-05-25T06:49:00Z</cp:lastPrinted>
  <dcterms:created xsi:type="dcterms:W3CDTF">2015-05-14T06:26:00Z</dcterms:created>
  <dcterms:modified xsi:type="dcterms:W3CDTF">2015-08-03T09:07:00Z</dcterms:modified>
</cp:coreProperties>
</file>