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F130" w14:textId="77777777" w:rsidR="004E1780" w:rsidRDefault="004E1780" w:rsidP="004E178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E66BD" w14:paraId="0AC3F601" w14:textId="77777777" w:rsidTr="008C20A2">
        <w:tc>
          <w:tcPr>
            <w:tcW w:w="9426" w:type="dxa"/>
            <w:gridSpan w:val="2"/>
            <w:tcBorders>
              <w:bottom w:val="nil"/>
            </w:tcBorders>
          </w:tcPr>
          <w:p w14:paraId="7FFF9354" w14:textId="77777777" w:rsidR="005E66BD" w:rsidRPr="007C7F4B" w:rsidRDefault="005E66BD" w:rsidP="00336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Masarykova základní škola Velký Osek, okres Kolín</w:t>
            </w:r>
          </w:p>
        </w:tc>
      </w:tr>
      <w:tr w:rsidR="005E66BD" w14:paraId="01FAFF9C" w14:textId="77777777" w:rsidTr="008C20A2">
        <w:trPr>
          <w:cantSplit/>
        </w:trPr>
        <w:tc>
          <w:tcPr>
            <w:tcW w:w="9426" w:type="dxa"/>
            <w:gridSpan w:val="2"/>
          </w:tcPr>
          <w:p w14:paraId="1AC13AD7" w14:textId="77777777" w:rsidR="005E66BD" w:rsidRPr="005B02F9" w:rsidRDefault="00054312" w:rsidP="003362C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Šk</w:t>
            </w:r>
            <w:r w:rsidR="007D24CF">
              <w:rPr>
                <w:b/>
                <w:bCs/>
              </w:rPr>
              <w:t>olní stravování</w:t>
            </w:r>
          </w:p>
        </w:tc>
      </w:tr>
      <w:tr w:rsidR="005E66BD" w14:paraId="4D0C23FD" w14:textId="77777777" w:rsidTr="008C20A2">
        <w:tc>
          <w:tcPr>
            <w:tcW w:w="4465" w:type="dxa"/>
          </w:tcPr>
          <w:p w14:paraId="152CAB50" w14:textId="77777777" w:rsidR="005E66BD" w:rsidRPr="00D85ABA" w:rsidRDefault="005E66BD" w:rsidP="008C20A2">
            <w:r w:rsidRPr="00D85ABA">
              <w:t>Č.j.:</w:t>
            </w:r>
            <w:r w:rsidR="003362CC">
              <w:t xml:space="preserve"> </w:t>
            </w:r>
            <w:r w:rsidR="004538DB">
              <w:t>138/2015</w:t>
            </w:r>
            <w:r w:rsidRPr="00D85ABA">
              <w:t xml:space="preserve">    </w:t>
            </w:r>
          </w:p>
        </w:tc>
        <w:tc>
          <w:tcPr>
            <w:tcW w:w="4961" w:type="dxa"/>
          </w:tcPr>
          <w:p w14:paraId="6DB4D2E9" w14:textId="77777777" w:rsidR="005E66BD" w:rsidRPr="00D85ABA" w:rsidRDefault="005E66BD" w:rsidP="008B50CF"/>
        </w:tc>
      </w:tr>
      <w:tr w:rsidR="005E66BD" w14:paraId="12092200" w14:textId="77777777" w:rsidTr="008C20A2">
        <w:tc>
          <w:tcPr>
            <w:tcW w:w="4465" w:type="dxa"/>
          </w:tcPr>
          <w:p w14:paraId="65CD77C0" w14:textId="77777777" w:rsidR="005E66BD" w:rsidRPr="00A55904" w:rsidRDefault="005E66BD" w:rsidP="008C20A2">
            <w:pPr>
              <w:spacing w:before="120" w:line="240" w:lineRule="atLeast"/>
            </w:pPr>
            <w:r w:rsidRPr="00A55904">
              <w:t>Vypracoval:</w:t>
            </w:r>
          </w:p>
        </w:tc>
        <w:tc>
          <w:tcPr>
            <w:tcW w:w="4961" w:type="dxa"/>
          </w:tcPr>
          <w:p w14:paraId="1677EE99" w14:textId="77777777" w:rsidR="005E66BD" w:rsidRPr="00A55904" w:rsidRDefault="005E66BD" w:rsidP="008C20A2">
            <w:pPr>
              <w:pStyle w:val="DefinitionTerm"/>
              <w:widowControl/>
              <w:spacing w:before="120" w:line="240" w:lineRule="atLeast"/>
              <w:jc w:val="right"/>
            </w:pPr>
            <w:r>
              <w:t>Mgr. Zuzana Strejčková</w:t>
            </w:r>
            <w:r w:rsidRPr="00A55904">
              <w:t>, ředitel</w:t>
            </w:r>
            <w:r>
              <w:t>ka</w:t>
            </w:r>
            <w:r w:rsidRPr="00A55904">
              <w:t xml:space="preserve"> školy </w:t>
            </w:r>
          </w:p>
        </w:tc>
      </w:tr>
      <w:tr w:rsidR="005E66BD" w14:paraId="6141247F" w14:textId="77777777" w:rsidTr="008C20A2">
        <w:tc>
          <w:tcPr>
            <w:tcW w:w="4465" w:type="dxa"/>
          </w:tcPr>
          <w:p w14:paraId="036A193E" w14:textId="77777777" w:rsidR="005E66BD" w:rsidRPr="00A55904" w:rsidRDefault="005E66BD" w:rsidP="008C20A2">
            <w:pPr>
              <w:spacing w:before="120" w:line="240" w:lineRule="atLeast"/>
            </w:pPr>
            <w:r w:rsidRPr="00A55904">
              <w:t>Schválil:</w:t>
            </w:r>
          </w:p>
        </w:tc>
        <w:tc>
          <w:tcPr>
            <w:tcW w:w="4961" w:type="dxa"/>
          </w:tcPr>
          <w:p w14:paraId="18571EB1" w14:textId="77777777" w:rsidR="005E66BD" w:rsidRPr="00A55904" w:rsidRDefault="005E66BD" w:rsidP="008C20A2">
            <w:pPr>
              <w:spacing w:before="120" w:line="240" w:lineRule="atLeast"/>
              <w:jc w:val="right"/>
            </w:pPr>
            <w:r>
              <w:t>Mgr. Zuzana Strejčková</w:t>
            </w:r>
            <w:r w:rsidRPr="00A55904">
              <w:t>, ředitel</w:t>
            </w:r>
            <w:r>
              <w:t>ka</w:t>
            </w:r>
            <w:r w:rsidRPr="00A55904">
              <w:t xml:space="preserve"> školy</w:t>
            </w:r>
          </w:p>
        </w:tc>
      </w:tr>
      <w:tr w:rsidR="005E66BD" w14:paraId="72130F42" w14:textId="77777777" w:rsidTr="008C20A2">
        <w:tc>
          <w:tcPr>
            <w:tcW w:w="4465" w:type="dxa"/>
          </w:tcPr>
          <w:p w14:paraId="1B21FED2" w14:textId="77777777" w:rsidR="005E66BD" w:rsidRPr="00A55904" w:rsidRDefault="005E66BD" w:rsidP="008C20A2">
            <w:pPr>
              <w:spacing w:before="120" w:line="240" w:lineRule="atLeast"/>
            </w:pPr>
            <w:r w:rsidRPr="00A55904">
              <w:t>Pedagogická rada projednala dne</w:t>
            </w:r>
          </w:p>
        </w:tc>
        <w:tc>
          <w:tcPr>
            <w:tcW w:w="4961" w:type="dxa"/>
          </w:tcPr>
          <w:p w14:paraId="02397A3C" w14:textId="77777777" w:rsidR="005E66BD" w:rsidRPr="00A55904" w:rsidRDefault="00FC3946" w:rsidP="008C20A2">
            <w:pPr>
              <w:spacing w:before="120" w:line="240" w:lineRule="atLeast"/>
            </w:pPr>
            <w:r>
              <w:t xml:space="preserve">             </w:t>
            </w:r>
          </w:p>
        </w:tc>
      </w:tr>
      <w:tr w:rsidR="00FC3946" w14:paraId="78F47493" w14:textId="77777777" w:rsidTr="008C20A2">
        <w:tc>
          <w:tcPr>
            <w:tcW w:w="4465" w:type="dxa"/>
          </w:tcPr>
          <w:p w14:paraId="603D5169" w14:textId="77777777" w:rsidR="00FC3946" w:rsidRPr="00A55904" w:rsidRDefault="00FC3946" w:rsidP="008C20A2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961" w:type="dxa"/>
          </w:tcPr>
          <w:p w14:paraId="2B69126C" w14:textId="77777777" w:rsidR="00FC3946" w:rsidRDefault="003D665A" w:rsidP="008C20A2">
            <w:pPr>
              <w:spacing w:before="120" w:line="240" w:lineRule="atLeast"/>
            </w:pPr>
            <w:r>
              <w:t xml:space="preserve">              </w:t>
            </w:r>
            <w:r w:rsidR="00E520F3">
              <w:t>4.9.2020</w:t>
            </w:r>
          </w:p>
        </w:tc>
      </w:tr>
      <w:tr w:rsidR="005E66BD" w14:paraId="24335051" w14:textId="77777777" w:rsidTr="008C20A2">
        <w:tc>
          <w:tcPr>
            <w:tcW w:w="4465" w:type="dxa"/>
          </w:tcPr>
          <w:p w14:paraId="55292635" w14:textId="77777777" w:rsidR="005E66BD" w:rsidRPr="00A55904" w:rsidRDefault="005E66BD" w:rsidP="008C20A2">
            <w:pPr>
              <w:spacing w:before="120" w:line="240" w:lineRule="atLeast"/>
            </w:pPr>
            <w:r w:rsidRPr="00A55904">
              <w:t>Směrnice nabývá účinnosti ode dne:</w:t>
            </w:r>
          </w:p>
        </w:tc>
        <w:tc>
          <w:tcPr>
            <w:tcW w:w="4961" w:type="dxa"/>
          </w:tcPr>
          <w:p w14:paraId="26ABB45E" w14:textId="77777777" w:rsidR="005E66BD" w:rsidRPr="00A55904" w:rsidRDefault="003D665A" w:rsidP="008C20A2">
            <w:pPr>
              <w:spacing w:before="120" w:line="240" w:lineRule="atLeast"/>
            </w:pPr>
            <w:r>
              <w:t xml:space="preserve">              </w:t>
            </w:r>
            <w:r w:rsidR="00E520F3">
              <w:t>4.9.2020</w:t>
            </w:r>
          </w:p>
        </w:tc>
      </w:tr>
      <w:tr w:rsidR="005E66BD" w14:paraId="266C02E1" w14:textId="77777777" w:rsidTr="008C20A2">
        <w:tc>
          <w:tcPr>
            <w:tcW w:w="9426" w:type="dxa"/>
            <w:gridSpan w:val="2"/>
          </w:tcPr>
          <w:p w14:paraId="5F9D08EB" w14:textId="77777777" w:rsidR="005E66BD" w:rsidRPr="00A55904" w:rsidRDefault="005E66BD" w:rsidP="008C20A2">
            <w:r w:rsidRPr="00A55904">
              <w:t>Změny ve směrnici jsou prováděny formou číslovaných písemných dodatků, které tvoří součást tohoto předpisu.</w:t>
            </w:r>
          </w:p>
        </w:tc>
      </w:tr>
      <w:tr w:rsidR="00FC3946" w14:paraId="09F1B3D1" w14:textId="77777777" w:rsidTr="008C20A2">
        <w:tc>
          <w:tcPr>
            <w:tcW w:w="9426" w:type="dxa"/>
            <w:gridSpan w:val="2"/>
          </w:tcPr>
          <w:p w14:paraId="18B72D9C" w14:textId="77777777" w:rsidR="00FC3946" w:rsidRDefault="009F1B26" w:rsidP="008C20A2">
            <w:r>
              <w:t>Spisový znak 1.1.3.</w:t>
            </w:r>
          </w:p>
          <w:p w14:paraId="465D722B" w14:textId="77777777" w:rsidR="00FC3946" w:rsidRPr="00A55904" w:rsidRDefault="00FC3946" w:rsidP="008C20A2">
            <w:r>
              <w:t xml:space="preserve">Skartační znak A </w:t>
            </w:r>
            <w:r w:rsidR="009F1B26">
              <w:t>10</w:t>
            </w:r>
          </w:p>
        </w:tc>
      </w:tr>
    </w:tbl>
    <w:p w14:paraId="188C0463" w14:textId="77777777" w:rsidR="004E1780" w:rsidRPr="00D85ABA" w:rsidRDefault="004E1780" w:rsidP="004E1780">
      <w:pPr>
        <w:suppressAutoHyphens/>
        <w:rPr>
          <w:b/>
          <w:bCs/>
        </w:rPr>
      </w:pPr>
    </w:p>
    <w:p w14:paraId="4E910AED" w14:textId="77777777" w:rsidR="00863731" w:rsidRPr="00D85ABA" w:rsidRDefault="00362A21" w:rsidP="004E1780">
      <w:pPr>
        <w:suppressAutoHyphens/>
        <w:rPr>
          <w:b/>
          <w:bCs/>
          <w:u w:val="single"/>
        </w:rPr>
      </w:pPr>
      <w:r w:rsidRPr="00D85ABA">
        <w:rPr>
          <w:b/>
          <w:bCs/>
          <w:u w:val="single"/>
        </w:rPr>
        <w:t>1</w:t>
      </w:r>
      <w:r w:rsidR="009B7F64">
        <w:rPr>
          <w:b/>
          <w:bCs/>
          <w:u w:val="single"/>
        </w:rPr>
        <w:t>.</w:t>
      </w:r>
      <w:r w:rsidRPr="00D85ABA">
        <w:rPr>
          <w:b/>
          <w:bCs/>
          <w:u w:val="single"/>
        </w:rPr>
        <w:t xml:space="preserve"> </w:t>
      </w:r>
      <w:r w:rsidR="00863731" w:rsidRPr="00D85ABA">
        <w:rPr>
          <w:b/>
          <w:bCs/>
          <w:u w:val="single"/>
        </w:rPr>
        <w:t>Obecná ustanovení</w:t>
      </w:r>
    </w:p>
    <w:p w14:paraId="2D5D1272" w14:textId="77777777" w:rsidR="00863731" w:rsidRPr="00D85ABA" w:rsidRDefault="00863731" w:rsidP="004E1780">
      <w:pPr>
        <w:suppressAutoHyphens/>
      </w:pPr>
    </w:p>
    <w:p w14:paraId="66996BEA" w14:textId="77777777" w:rsidR="00863731" w:rsidRPr="00D85ABA" w:rsidRDefault="00863731" w:rsidP="004E1780">
      <w:pPr>
        <w:suppressAutoHyphens/>
      </w:pPr>
      <w:r w:rsidRPr="00D85ABA">
        <w:t>Na základě ustanovení § 30 odst. 1 zákona č. 561/2004 Sb.</w:t>
      </w:r>
      <w:r w:rsidR="0028139A" w:rsidRPr="00D85ABA">
        <w:t>,</w:t>
      </w:r>
      <w:r w:rsidRPr="00D85ABA">
        <w:t xml:space="preserve"> o předškolním, základním</w:t>
      </w:r>
      <w:r w:rsidR="0028139A" w:rsidRPr="00D85ABA">
        <w:t>,</w:t>
      </w:r>
      <w:r w:rsidRPr="00D85ABA">
        <w:t xml:space="preserve"> středním, vyšším odborném a jiném vzdělávání (školský zákon)</w:t>
      </w:r>
      <w:r w:rsidR="0028139A" w:rsidRPr="00D85ABA">
        <w:t>,</w:t>
      </w:r>
      <w:r w:rsidRPr="00D85ABA">
        <w:t xml:space="preserve"> v platném znění</w:t>
      </w:r>
      <w:r w:rsidR="0028139A" w:rsidRPr="00D85ABA">
        <w:t>,</w:t>
      </w:r>
      <w:r w:rsidRPr="00D85ABA">
        <w:t xml:space="preserve"> vydávám jako statutární orgán školy tuto směrnici. </w:t>
      </w:r>
    </w:p>
    <w:p w14:paraId="26CDDB4F" w14:textId="77777777" w:rsidR="00863731" w:rsidRPr="00D85ABA" w:rsidRDefault="00863731" w:rsidP="004E1780">
      <w:pPr>
        <w:pStyle w:val="Zkladntext"/>
        <w:suppressAutoHyphens/>
      </w:pPr>
    </w:p>
    <w:p w14:paraId="42631D5F" w14:textId="77777777" w:rsidR="00362A21" w:rsidRPr="00D85ABA" w:rsidRDefault="00362A21" w:rsidP="009B7F64">
      <w:pPr>
        <w:suppressAutoHyphens/>
      </w:pPr>
      <w:r w:rsidRPr="00D85ABA">
        <w:rPr>
          <w:b/>
          <w:u w:val="single"/>
        </w:rPr>
        <w:t>2</w:t>
      </w:r>
      <w:r w:rsidR="009B7F64">
        <w:rPr>
          <w:b/>
          <w:u w:val="single"/>
        </w:rPr>
        <w:t>.</w:t>
      </w:r>
      <w:r w:rsidRPr="00D85ABA">
        <w:rPr>
          <w:b/>
          <w:u w:val="single"/>
        </w:rPr>
        <w:t xml:space="preserve"> Působnost a zásady směrnice </w:t>
      </w:r>
      <w:r w:rsidRPr="00D85ABA">
        <w:rPr>
          <w:b/>
          <w:u w:val="single"/>
        </w:rPr>
        <w:br/>
      </w:r>
      <w:r w:rsidR="007D24CF">
        <w:t>Směrnice upravuje pravidla školního a závodního stravování.</w:t>
      </w:r>
    </w:p>
    <w:p w14:paraId="6F6A9DC6" w14:textId="77777777" w:rsidR="00362A21" w:rsidRPr="00D85ABA" w:rsidRDefault="00362A21" w:rsidP="004E1780">
      <w:pPr>
        <w:pStyle w:val="Bezmezer"/>
        <w:suppressAutoHyphens/>
        <w:rPr>
          <w:sz w:val="24"/>
          <w:szCs w:val="24"/>
        </w:rPr>
      </w:pPr>
    </w:p>
    <w:p w14:paraId="6833B415" w14:textId="77777777" w:rsidR="00362A21" w:rsidRPr="00D85ABA" w:rsidRDefault="00362A21" w:rsidP="004E1780">
      <w:pPr>
        <w:pStyle w:val="Zkladntext"/>
        <w:suppressAutoHyphens/>
      </w:pPr>
    </w:p>
    <w:p w14:paraId="22906CE9" w14:textId="77777777" w:rsidR="00362A21" w:rsidRPr="00D85ABA" w:rsidRDefault="00362A21" w:rsidP="004E1780">
      <w:pPr>
        <w:pStyle w:val="Zkladntext"/>
        <w:suppressAutoHyphens/>
        <w:rPr>
          <w:b/>
          <w:u w:val="single"/>
        </w:rPr>
      </w:pPr>
      <w:r w:rsidRPr="00D85ABA">
        <w:rPr>
          <w:b/>
          <w:u w:val="single"/>
        </w:rPr>
        <w:t>3</w:t>
      </w:r>
      <w:r w:rsidR="009B7F64">
        <w:rPr>
          <w:b/>
          <w:u w:val="single"/>
        </w:rPr>
        <w:t>.</w:t>
      </w:r>
      <w:r w:rsidRPr="00D85ABA">
        <w:rPr>
          <w:b/>
          <w:u w:val="single"/>
        </w:rPr>
        <w:t xml:space="preserve"> Právní předpisy </w:t>
      </w:r>
    </w:p>
    <w:p w14:paraId="19AEF3F9" w14:textId="77777777" w:rsidR="00A03B3E" w:rsidRPr="00D85ABA" w:rsidRDefault="00A03B3E" w:rsidP="004E1780">
      <w:pPr>
        <w:suppressAutoHyphens/>
        <w:adjustRightInd w:val="0"/>
      </w:pPr>
    </w:p>
    <w:p w14:paraId="67D25C50" w14:textId="77777777" w:rsidR="00863731" w:rsidRDefault="007D24CF" w:rsidP="007D24CF">
      <w:pPr>
        <w:pStyle w:val="Odstavecseseznamem"/>
        <w:numPr>
          <w:ilvl w:val="0"/>
          <w:numId w:val="32"/>
        </w:numPr>
        <w:suppressAutoHyphens/>
        <w:jc w:val="both"/>
      </w:pPr>
      <w:r>
        <w:t>Školský zákon č. 561/2004 Sb.</w:t>
      </w:r>
    </w:p>
    <w:p w14:paraId="0C2C667F" w14:textId="77777777" w:rsidR="007D24CF" w:rsidRDefault="007D24CF" w:rsidP="007D24CF">
      <w:pPr>
        <w:pStyle w:val="Odstavecseseznamem"/>
        <w:numPr>
          <w:ilvl w:val="0"/>
          <w:numId w:val="32"/>
        </w:numPr>
        <w:suppressAutoHyphens/>
        <w:jc w:val="both"/>
      </w:pPr>
      <w:r>
        <w:t>Vyhláška č.107/2005 Sb., o školním stravování</w:t>
      </w:r>
    </w:p>
    <w:p w14:paraId="1E64CC2A" w14:textId="77777777" w:rsidR="007D24CF" w:rsidRDefault="007D24CF" w:rsidP="007D24CF">
      <w:pPr>
        <w:pStyle w:val="Odstavecseseznamem"/>
        <w:numPr>
          <w:ilvl w:val="0"/>
          <w:numId w:val="32"/>
        </w:numPr>
        <w:suppressAutoHyphens/>
        <w:jc w:val="both"/>
      </w:pPr>
      <w:r>
        <w:t>Vyhláška č.84/2005 Sb., o nákladech na závodní stravování</w:t>
      </w:r>
    </w:p>
    <w:p w14:paraId="1BF91950" w14:textId="77777777" w:rsidR="007D24CF" w:rsidRDefault="007D24CF" w:rsidP="007D24CF">
      <w:pPr>
        <w:pStyle w:val="Odstavecseseznamem"/>
        <w:suppressAutoHyphens/>
        <w:jc w:val="both"/>
      </w:pPr>
    </w:p>
    <w:p w14:paraId="3E4CD26D" w14:textId="77777777" w:rsidR="007D24CF" w:rsidRDefault="007D24CF" w:rsidP="007D24CF">
      <w:pPr>
        <w:suppressAutoHyphens/>
        <w:jc w:val="both"/>
        <w:rPr>
          <w:b/>
        </w:rPr>
      </w:pPr>
      <w:r w:rsidRPr="007D24CF">
        <w:rPr>
          <w:b/>
        </w:rPr>
        <w:t>4. Kalkulace oběda</w:t>
      </w:r>
    </w:p>
    <w:p w14:paraId="24317A90" w14:textId="77777777" w:rsidR="009D151E" w:rsidRDefault="009D151E" w:rsidP="007D24CF">
      <w:pPr>
        <w:suppressAutoHyphens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3"/>
        <w:gridCol w:w="1983"/>
        <w:gridCol w:w="1729"/>
      </w:tblGrid>
      <w:tr w:rsidR="009D151E" w14:paraId="5E0121AB" w14:textId="77777777" w:rsidTr="009D151E">
        <w:tc>
          <w:tcPr>
            <w:tcW w:w="0" w:type="auto"/>
          </w:tcPr>
          <w:p w14:paraId="1937AD6C" w14:textId="77777777" w:rsidR="009D151E" w:rsidRPr="009D151E" w:rsidRDefault="009D151E" w:rsidP="007D24CF">
            <w:pPr>
              <w:suppressAutoHyphens/>
              <w:jc w:val="both"/>
            </w:pPr>
            <w:r w:rsidRPr="009D151E">
              <w:t>kategorie</w:t>
            </w:r>
          </w:p>
        </w:tc>
        <w:tc>
          <w:tcPr>
            <w:tcW w:w="0" w:type="auto"/>
          </w:tcPr>
          <w:p w14:paraId="0804CA2D" w14:textId="77777777" w:rsidR="009D151E" w:rsidRPr="009D151E" w:rsidRDefault="009D151E" w:rsidP="007D24CF">
            <w:pPr>
              <w:suppressAutoHyphens/>
              <w:jc w:val="both"/>
            </w:pPr>
            <w:r w:rsidRPr="009D151E">
              <w:t>Finanční normativ</w:t>
            </w:r>
          </w:p>
        </w:tc>
        <w:tc>
          <w:tcPr>
            <w:tcW w:w="0" w:type="auto"/>
          </w:tcPr>
          <w:p w14:paraId="3ACCCDD4" w14:textId="77777777" w:rsidR="009D151E" w:rsidRPr="009D151E" w:rsidRDefault="009D151E" w:rsidP="007D24CF">
            <w:pPr>
              <w:suppressAutoHyphens/>
              <w:jc w:val="both"/>
            </w:pPr>
            <w:r w:rsidRPr="009D151E">
              <w:t>Režijní náklady</w:t>
            </w:r>
          </w:p>
        </w:tc>
      </w:tr>
      <w:tr w:rsidR="009D151E" w14:paraId="25001AE8" w14:textId="77777777" w:rsidTr="009D151E">
        <w:tc>
          <w:tcPr>
            <w:tcW w:w="0" w:type="auto"/>
          </w:tcPr>
          <w:p w14:paraId="6C758D49" w14:textId="77777777" w:rsidR="009D151E" w:rsidRPr="009D151E" w:rsidRDefault="009D151E" w:rsidP="007D24CF">
            <w:pPr>
              <w:suppressAutoHyphens/>
              <w:jc w:val="both"/>
            </w:pPr>
            <w:r>
              <w:t>I</w:t>
            </w:r>
          </w:p>
        </w:tc>
        <w:tc>
          <w:tcPr>
            <w:tcW w:w="0" w:type="auto"/>
          </w:tcPr>
          <w:p w14:paraId="74BA267F" w14:textId="77777777" w:rsidR="009D151E" w:rsidRPr="009D151E" w:rsidRDefault="00E520F3" w:rsidP="007D24CF">
            <w:pPr>
              <w:suppressAutoHyphens/>
              <w:jc w:val="both"/>
            </w:pPr>
            <w:r>
              <w:t>30,-</w:t>
            </w:r>
          </w:p>
        </w:tc>
        <w:tc>
          <w:tcPr>
            <w:tcW w:w="0" w:type="auto"/>
          </w:tcPr>
          <w:p w14:paraId="2463D571" w14:textId="77777777" w:rsidR="009D151E" w:rsidRPr="009D151E" w:rsidRDefault="009D151E" w:rsidP="007D24CF">
            <w:pPr>
              <w:suppressAutoHyphens/>
              <w:jc w:val="both"/>
            </w:pPr>
            <w:r>
              <w:t>28,-</w:t>
            </w:r>
          </w:p>
        </w:tc>
      </w:tr>
      <w:tr w:rsidR="009D151E" w14:paraId="4728FC0A" w14:textId="77777777" w:rsidTr="009D151E">
        <w:tc>
          <w:tcPr>
            <w:tcW w:w="0" w:type="auto"/>
          </w:tcPr>
          <w:p w14:paraId="1014FB5E" w14:textId="77777777" w:rsidR="009D151E" w:rsidRPr="009D151E" w:rsidRDefault="009D151E" w:rsidP="007D24CF">
            <w:pPr>
              <w:suppressAutoHyphens/>
              <w:jc w:val="both"/>
            </w:pPr>
            <w:r>
              <w:t>II</w:t>
            </w:r>
          </w:p>
        </w:tc>
        <w:tc>
          <w:tcPr>
            <w:tcW w:w="0" w:type="auto"/>
          </w:tcPr>
          <w:p w14:paraId="0FFC0AC3" w14:textId="77777777" w:rsidR="009D151E" w:rsidRPr="009D151E" w:rsidRDefault="00E520F3" w:rsidP="007D24CF">
            <w:pPr>
              <w:suppressAutoHyphens/>
              <w:jc w:val="both"/>
            </w:pPr>
            <w:r>
              <w:t>32,-</w:t>
            </w:r>
          </w:p>
        </w:tc>
        <w:tc>
          <w:tcPr>
            <w:tcW w:w="0" w:type="auto"/>
          </w:tcPr>
          <w:p w14:paraId="53358480" w14:textId="77777777" w:rsidR="009D151E" w:rsidRPr="009D151E" w:rsidRDefault="009D151E" w:rsidP="007D24CF">
            <w:pPr>
              <w:suppressAutoHyphens/>
              <w:jc w:val="both"/>
            </w:pPr>
            <w:r>
              <w:t>28,-</w:t>
            </w:r>
          </w:p>
        </w:tc>
      </w:tr>
      <w:tr w:rsidR="009D151E" w:rsidRPr="009D151E" w14:paraId="7A2DF53F" w14:textId="77777777" w:rsidTr="009D151E">
        <w:tc>
          <w:tcPr>
            <w:tcW w:w="0" w:type="auto"/>
          </w:tcPr>
          <w:p w14:paraId="0A59E7CC" w14:textId="77777777" w:rsidR="009D151E" w:rsidRPr="009D151E" w:rsidRDefault="009D151E" w:rsidP="007D24CF">
            <w:pPr>
              <w:suppressAutoHyphens/>
              <w:jc w:val="both"/>
            </w:pPr>
            <w:r w:rsidRPr="009D151E">
              <w:t>III</w:t>
            </w:r>
          </w:p>
        </w:tc>
        <w:tc>
          <w:tcPr>
            <w:tcW w:w="0" w:type="auto"/>
          </w:tcPr>
          <w:p w14:paraId="361E409F" w14:textId="77777777" w:rsidR="009D151E" w:rsidRPr="009D151E" w:rsidRDefault="009D151E" w:rsidP="007D24CF">
            <w:pPr>
              <w:suppressAutoHyphens/>
              <w:jc w:val="both"/>
            </w:pPr>
            <w:r>
              <w:t>3</w:t>
            </w:r>
            <w:r w:rsidR="00E520F3">
              <w:t>4</w:t>
            </w:r>
          </w:p>
        </w:tc>
        <w:tc>
          <w:tcPr>
            <w:tcW w:w="0" w:type="auto"/>
          </w:tcPr>
          <w:p w14:paraId="41A1E07D" w14:textId="77777777" w:rsidR="009D151E" w:rsidRPr="009D151E" w:rsidRDefault="009D151E" w:rsidP="007D24CF">
            <w:pPr>
              <w:suppressAutoHyphens/>
              <w:jc w:val="both"/>
            </w:pPr>
            <w:r>
              <w:t>28,-</w:t>
            </w:r>
          </w:p>
        </w:tc>
      </w:tr>
      <w:tr w:rsidR="009D151E" w:rsidRPr="009D151E" w14:paraId="02131BE2" w14:textId="77777777" w:rsidTr="009D151E">
        <w:tc>
          <w:tcPr>
            <w:tcW w:w="0" w:type="auto"/>
          </w:tcPr>
          <w:p w14:paraId="502669EC" w14:textId="77777777" w:rsidR="009D151E" w:rsidRPr="009D151E" w:rsidRDefault="009D151E" w:rsidP="007D24CF">
            <w:pPr>
              <w:suppressAutoHyphens/>
              <w:jc w:val="both"/>
            </w:pPr>
            <w:r>
              <w:t>Cizí strávníci</w:t>
            </w:r>
          </w:p>
        </w:tc>
        <w:tc>
          <w:tcPr>
            <w:tcW w:w="0" w:type="auto"/>
          </w:tcPr>
          <w:p w14:paraId="6CBA5C45" w14:textId="77777777" w:rsidR="009D151E" w:rsidRPr="009D151E" w:rsidRDefault="00E520F3" w:rsidP="007D24CF">
            <w:pPr>
              <w:suppressAutoHyphens/>
              <w:jc w:val="both"/>
            </w:pPr>
            <w:r>
              <w:t>34</w:t>
            </w:r>
            <w:r w:rsidR="009D151E">
              <w:t>,-</w:t>
            </w:r>
          </w:p>
        </w:tc>
        <w:tc>
          <w:tcPr>
            <w:tcW w:w="0" w:type="auto"/>
          </w:tcPr>
          <w:p w14:paraId="4472C597" w14:textId="77777777" w:rsidR="009D151E" w:rsidRPr="009D151E" w:rsidRDefault="009D151E" w:rsidP="007D24CF">
            <w:pPr>
              <w:suppressAutoHyphens/>
              <w:jc w:val="both"/>
            </w:pPr>
            <w:r>
              <w:t>28,-</w:t>
            </w:r>
          </w:p>
        </w:tc>
      </w:tr>
    </w:tbl>
    <w:p w14:paraId="32216167" w14:textId="77777777" w:rsidR="009D151E" w:rsidRPr="009D151E" w:rsidRDefault="009D151E" w:rsidP="007D24CF">
      <w:pPr>
        <w:suppressAutoHyphens/>
        <w:jc w:val="both"/>
      </w:pPr>
    </w:p>
    <w:p w14:paraId="45A27E04" w14:textId="77777777" w:rsidR="00863731" w:rsidRDefault="007D24CF" w:rsidP="004E1780">
      <w:pPr>
        <w:suppressAutoHyphens/>
        <w:spacing w:before="120" w:line="240" w:lineRule="atLeast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9B7F64">
        <w:rPr>
          <w:b/>
          <w:bCs/>
          <w:u w:val="single"/>
        </w:rPr>
        <w:t>.</w:t>
      </w:r>
      <w:r w:rsidR="00362A21" w:rsidRPr="00D85AB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Jídlelna</w:t>
      </w:r>
      <w:proofErr w:type="spellEnd"/>
      <w:r>
        <w:rPr>
          <w:b/>
          <w:bCs/>
          <w:u w:val="single"/>
        </w:rPr>
        <w:t xml:space="preserve"> poskytuje stravování:</w:t>
      </w:r>
    </w:p>
    <w:p w14:paraId="05C948E2" w14:textId="77777777" w:rsidR="007D24CF" w:rsidRDefault="007D24CF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 xml:space="preserve">      a) Školní stravování</w:t>
      </w:r>
    </w:p>
    <w:p w14:paraId="15FDA905" w14:textId="77777777" w:rsidR="007D24CF" w:rsidRDefault="00C779A6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 xml:space="preserve">      b) Z</w:t>
      </w:r>
      <w:r w:rsidR="007D24CF">
        <w:rPr>
          <w:bCs/>
        </w:rPr>
        <w:t>ávodní stravování svým zaměstnancům</w:t>
      </w:r>
    </w:p>
    <w:p w14:paraId="3F49F105" w14:textId="77777777" w:rsidR="007D24CF" w:rsidRDefault="007D24CF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 xml:space="preserve">      c) Strávníkům v doplňkové činnosti</w:t>
      </w:r>
    </w:p>
    <w:p w14:paraId="12B01C3E" w14:textId="77777777" w:rsidR="007D24CF" w:rsidRDefault="007D24CF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>ad a) Jídelna zajišťuje školní stravování pro žáky pouze v době jejich pobytu ve škole. Za pobyt ve škole se považuje i první den nemoci, kdy je možné oběd odebrat do jídlono</w:t>
      </w:r>
      <w:r w:rsidR="00565BA4">
        <w:rPr>
          <w:bCs/>
        </w:rPr>
        <w:t>siče (§4 odst.9 vyhlášky č. 107/</w:t>
      </w:r>
      <w:r>
        <w:rPr>
          <w:bCs/>
        </w:rPr>
        <w:t>20058 Sb., o školním stravování. Druhý a další de</w:t>
      </w:r>
      <w:r w:rsidR="00565BA4">
        <w:rPr>
          <w:bCs/>
        </w:rPr>
        <w:t>n</w:t>
      </w:r>
      <w:r>
        <w:rPr>
          <w:bCs/>
        </w:rPr>
        <w:t xml:space="preserve"> nepřítomnosti ve škole nemá žák náro</w:t>
      </w:r>
      <w:r w:rsidR="00565BA4">
        <w:rPr>
          <w:bCs/>
        </w:rPr>
        <w:t>k</w:t>
      </w:r>
      <w:r>
        <w:rPr>
          <w:bCs/>
        </w:rPr>
        <w:t xml:space="preserve"> na dotovaný oběd. Zákonný zástupce může stravu odebrat do jídlonosiče pouze za plnou cenu oběda. Zákonný zástupce má povinnost vždy stravu včas odhlásit.</w:t>
      </w:r>
      <w:r w:rsidR="00565BA4">
        <w:rPr>
          <w:bCs/>
        </w:rPr>
        <w:t xml:space="preserve"> V případě, že </w:t>
      </w:r>
      <w:r w:rsidR="00565BA4">
        <w:rPr>
          <w:bCs/>
        </w:rPr>
        <w:lastRenderedPageBreak/>
        <w:t>nedojde k odhlášení obědů, budou vždy na konci měs</w:t>
      </w:r>
      <w:r w:rsidR="00AF42D1">
        <w:rPr>
          <w:bCs/>
        </w:rPr>
        <w:t>íce vyúčtovány neodebrané obědy v ceně zvýšené o režijní náklady.</w:t>
      </w:r>
    </w:p>
    <w:p w14:paraId="09383EAF" w14:textId="77777777" w:rsidR="00565BA4" w:rsidRDefault="00565BA4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 xml:space="preserve">Odhlašování obědů je možné pouze v systému i – </w:t>
      </w:r>
      <w:proofErr w:type="spellStart"/>
      <w:r>
        <w:rPr>
          <w:bCs/>
        </w:rPr>
        <w:t>canteeen</w:t>
      </w:r>
      <w:proofErr w:type="spellEnd"/>
      <w:r>
        <w:rPr>
          <w:bCs/>
        </w:rPr>
        <w:t xml:space="preserve"> nebo na terminálu</w:t>
      </w:r>
      <w:r w:rsidR="00C779A6">
        <w:rPr>
          <w:bCs/>
        </w:rPr>
        <w:t>, v případě náhlé nemoci i v</w:t>
      </w:r>
      <w:r>
        <w:rPr>
          <w:bCs/>
        </w:rPr>
        <w:t> pondělí do 6:45 na telefonu č.</w:t>
      </w:r>
      <w:r w:rsidR="00E82EC6">
        <w:rPr>
          <w:bCs/>
        </w:rPr>
        <w:t xml:space="preserve"> </w:t>
      </w:r>
      <w:r w:rsidR="00E82EC6">
        <w:rPr>
          <w:b/>
          <w:bCs/>
        </w:rPr>
        <w:t>721 339 035</w:t>
      </w:r>
    </w:p>
    <w:p w14:paraId="4DC96FFA" w14:textId="77777777" w:rsidR="00565BA4" w:rsidRDefault="00AF42D1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>Všechna ředitelská volna a prázdniny jsou odhlašovány</w:t>
      </w:r>
      <w:r w:rsidR="00565BA4">
        <w:rPr>
          <w:bCs/>
        </w:rPr>
        <w:t xml:space="preserve"> automaticky.</w:t>
      </w:r>
    </w:p>
    <w:p w14:paraId="43D9B0B2" w14:textId="77777777" w:rsidR="00565BA4" w:rsidRDefault="00565BA4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>ad b) Závodní stravování se řídí vyhláškou č. 84/2005 Sb</w:t>
      </w:r>
      <w:r w:rsidR="00C779A6">
        <w:rPr>
          <w:bCs/>
        </w:rPr>
        <w:t>.</w:t>
      </w:r>
      <w:r>
        <w:rPr>
          <w:bCs/>
        </w:rPr>
        <w:t xml:space="preserve"> Každý strávník má nárok na jedno dotované jídlo denně. Zaměstnanec musí odpracovat alespoň 3 hodiny pracovní směny.</w:t>
      </w:r>
    </w:p>
    <w:p w14:paraId="115C8591" w14:textId="77777777" w:rsidR="00565BA4" w:rsidRDefault="00565BA4" w:rsidP="004E1780">
      <w:pPr>
        <w:suppressAutoHyphens/>
        <w:spacing w:before="120" w:line="240" w:lineRule="atLeast"/>
        <w:rPr>
          <w:bCs/>
        </w:rPr>
      </w:pPr>
      <w:r>
        <w:rPr>
          <w:bCs/>
        </w:rPr>
        <w:t>Hlavní jídlo nelze odebrat za sníženou cenu v těchto případech:</w:t>
      </w:r>
    </w:p>
    <w:p w14:paraId="257CCA8B" w14:textId="77777777" w:rsidR="00565BA4" w:rsidRDefault="00565BA4" w:rsidP="00565BA4">
      <w:pPr>
        <w:pStyle w:val="Odstavecseseznamem"/>
        <w:numPr>
          <w:ilvl w:val="0"/>
          <w:numId w:val="33"/>
        </w:numPr>
        <w:suppressAutoHyphens/>
        <w:spacing w:before="120" w:line="240" w:lineRule="atLeast"/>
        <w:rPr>
          <w:bCs/>
        </w:rPr>
      </w:pPr>
      <w:r>
        <w:rPr>
          <w:bCs/>
        </w:rPr>
        <w:t>První den pracovní neschopnosti (zaměstnanec musí oběd odhlásit do 6:45 u vedoucí školní jídelny, jinak bude jídlo účtováno i s provozními náklady).</w:t>
      </w:r>
    </w:p>
    <w:p w14:paraId="3F72F92F" w14:textId="77777777" w:rsidR="00565BA4" w:rsidRDefault="00565BA4" w:rsidP="00565BA4">
      <w:pPr>
        <w:pStyle w:val="Odstavecseseznamem"/>
        <w:numPr>
          <w:ilvl w:val="0"/>
          <w:numId w:val="33"/>
        </w:numPr>
        <w:suppressAutoHyphens/>
        <w:spacing w:before="120" w:line="240" w:lineRule="atLeast"/>
        <w:rPr>
          <w:bCs/>
        </w:rPr>
      </w:pPr>
      <w:r>
        <w:rPr>
          <w:bCs/>
        </w:rPr>
        <w:t>Při OČR</w:t>
      </w:r>
    </w:p>
    <w:p w14:paraId="38CE4CE0" w14:textId="77777777" w:rsidR="00565BA4" w:rsidRDefault="00565BA4" w:rsidP="00565BA4">
      <w:pPr>
        <w:pStyle w:val="Odstavecseseznamem"/>
        <w:numPr>
          <w:ilvl w:val="0"/>
          <w:numId w:val="33"/>
        </w:numPr>
        <w:suppressAutoHyphens/>
        <w:spacing w:before="120" w:line="240" w:lineRule="atLeast"/>
        <w:rPr>
          <w:bCs/>
        </w:rPr>
      </w:pPr>
      <w:r>
        <w:rPr>
          <w:bCs/>
        </w:rPr>
        <w:t>Při pobytu na služební cestě (školní výlet, exkurze, SVP, LVVZ</w:t>
      </w:r>
      <w:r w:rsidR="00C44EE8">
        <w:rPr>
          <w:bCs/>
        </w:rPr>
        <w:t>, tedy vždy</w:t>
      </w:r>
      <w:r w:rsidR="00C779A6">
        <w:rPr>
          <w:bCs/>
        </w:rPr>
        <w:t>,</w:t>
      </w:r>
      <w:r w:rsidR="00C44EE8">
        <w:rPr>
          <w:bCs/>
        </w:rPr>
        <w:t xml:space="preserve"> kdy je vypsán cestovní příkaz, trvá –</w:t>
      </w:r>
      <w:r w:rsidR="00E82EC6">
        <w:rPr>
          <w:bCs/>
        </w:rPr>
        <w:t xml:space="preserve"> </w:t>
      </w:r>
      <w:r w:rsidR="00C44EE8">
        <w:rPr>
          <w:bCs/>
        </w:rPr>
        <w:t>li pracovní cesta déle než 5 hodin)</w:t>
      </w:r>
    </w:p>
    <w:p w14:paraId="5D680E2E" w14:textId="77777777" w:rsidR="00C44EE8" w:rsidRDefault="00C44EE8" w:rsidP="00565BA4">
      <w:pPr>
        <w:pStyle w:val="Odstavecseseznamem"/>
        <w:numPr>
          <w:ilvl w:val="0"/>
          <w:numId w:val="33"/>
        </w:numPr>
        <w:suppressAutoHyphens/>
        <w:spacing w:before="120" w:line="240" w:lineRule="atLeast"/>
        <w:rPr>
          <w:bCs/>
        </w:rPr>
      </w:pPr>
      <w:r>
        <w:rPr>
          <w:bCs/>
        </w:rPr>
        <w:t>Čerpání studijního volna</w:t>
      </w:r>
    </w:p>
    <w:p w14:paraId="7BF4EE9F" w14:textId="77777777" w:rsidR="00C44EE8" w:rsidRDefault="00C44EE8" w:rsidP="00565BA4">
      <w:pPr>
        <w:pStyle w:val="Odstavecseseznamem"/>
        <w:numPr>
          <w:ilvl w:val="0"/>
          <w:numId w:val="33"/>
        </w:numPr>
        <w:suppressAutoHyphens/>
        <w:spacing w:before="120" w:line="240" w:lineRule="atLeast"/>
        <w:rPr>
          <w:bCs/>
        </w:rPr>
      </w:pPr>
      <w:r>
        <w:rPr>
          <w:bCs/>
        </w:rPr>
        <w:t>Čerpání dovolené</w:t>
      </w:r>
    </w:p>
    <w:p w14:paraId="7E7349E3" w14:textId="77777777" w:rsidR="00C44EE8" w:rsidRDefault="00C44EE8" w:rsidP="00565BA4">
      <w:pPr>
        <w:pStyle w:val="Odstavecseseznamem"/>
        <w:numPr>
          <w:ilvl w:val="0"/>
          <w:numId w:val="33"/>
        </w:numPr>
        <w:suppressAutoHyphens/>
        <w:spacing w:before="120" w:line="240" w:lineRule="atLeast"/>
        <w:rPr>
          <w:bCs/>
        </w:rPr>
      </w:pPr>
      <w:r>
        <w:rPr>
          <w:bCs/>
        </w:rPr>
        <w:t>Čerpání neplaceného volna</w:t>
      </w:r>
    </w:p>
    <w:p w14:paraId="27E67AAF" w14:textId="77777777" w:rsidR="00C44EE8" w:rsidRDefault="00C44EE8" w:rsidP="00C44EE8">
      <w:pPr>
        <w:suppressAutoHyphens/>
        <w:spacing w:before="120" w:line="240" w:lineRule="atLeast"/>
        <w:rPr>
          <w:bCs/>
        </w:rPr>
      </w:pPr>
    </w:p>
    <w:p w14:paraId="4FFD50BB" w14:textId="77777777" w:rsidR="00C44EE8" w:rsidRDefault="00C44EE8" w:rsidP="00C44EE8">
      <w:pPr>
        <w:suppressAutoHyphens/>
        <w:spacing w:before="120" w:line="240" w:lineRule="atLeast"/>
        <w:rPr>
          <w:b/>
          <w:bCs/>
          <w:u w:val="single"/>
        </w:rPr>
      </w:pPr>
      <w:r w:rsidRPr="00C44EE8">
        <w:rPr>
          <w:b/>
          <w:bCs/>
          <w:u w:val="single"/>
        </w:rPr>
        <w:t>6. Placení obědů</w:t>
      </w:r>
    </w:p>
    <w:p w14:paraId="440F08E0" w14:textId="77777777" w:rsidR="00E82EC6" w:rsidRDefault="00C44EE8" w:rsidP="00C44EE8">
      <w:pPr>
        <w:suppressAutoHyphens/>
        <w:spacing w:before="120" w:line="240" w:lineRule="atLeast"/>
        <w:rPr>
          <w:b/>
          <w:bCs/>
        </w:rPr>
      </w:pPr>
      <w:r>
        <w:rPr>
          <w:bCs/>
        </w:rPr>
        <w:t xml:space="preserve">      </w:t>
      </w:r>
      <w:r w:rsidRPr="00C44EE8">
        <w:rPr>
          <w:bCs/>
        </w:rPr>
        <w:t>a</w:t>
      </w:r>
      <w:r w:rsidRPr="00E82EC6">
        <w:rPr>
          <w:bCs/>
        </w:rPr>
        <w:t>) převodem z účtu strávníka na stravovací účet školy</w:t>
      </w:r>
      <w:r w:rsidR="00E82EC6" w:rsidRPr="00E82EC6">
        <w:rPr>
          <w:bCs/>
        </w:rPr>
        <w:t xml:space="preserve"> </w:t>
      </w:r>
      <w:r w:rsidR="00E82EC6" w:rsidRPr="00E82EC6">
        <w:rPr>
          <w:b/>
          <w:bCs/>
        </w:rPr>
        <w:t>30015-420546309/0800 </w:t>
      </w:r>
    </w:p>
    <w:p w14:paraId="0FD44548" w14:textId="77777777" w:rsidR="00C44EE8" w:rsidRPr="00E82EC6" w:rsidRDefault="00E82EC6" w:rsidP="00C44EE8">
      <w:pPr>
        <w:suppressAutoHyphens/>
        <w:spacing w:before="120" w:line="240" w:lineRule="atLeast"/>
      </w:pPr>
      <w:r>
        <w:t xml:space="preserve">           </w:t>
      </w:r>
      <w:r w:rsidR="00775AFD">
        <w:t>pod variabilním symbolem strávníka</w:t>
      </w:r>
    </w:p>
    <w:p w14:paraId="5D728EB5" w14:textId="77777777" w:rsidR="00C44EE8" w:rsidRDefault="00C44EE8" w:rsidP="00C44EE8">
      <w:pPr>
        <w:suppressAutoHyphens/>
        <w:spacing w:before="120" w:line="240" w:lineRule="atLeast"/>
        <w:rPr>
          <w:bCs/>
        </w:rPr>
      </w:pPr>
      <w:r>
        <w:rPr>
          <w:bCs/>
        </w:rPr>
        <w:t xml:space="preserve">      b) hotově u vedoucí školní jídelny</w:t>
      </w:r>
      <w:r w:rsidR="00AF42D1">
        <w:rPr>
          <w:bCs/>
        </w:rPr>
        <w:t xml:space="preserve"> s manipulačním poplatkem.</w:t>
      </w:r>
    </w:p>
    <w:p w14:paraId="0ED98E66" w14:textId="77777777" w:rsidR="00C44EE8" w:rsidRDefault="00C44EE8" w:rsidP="00C44EE8">
      <w:pPr>
        <w:suppressAutoHyphens/>
        <w:spacing w:before="120" w:line="240" w:lineRule="atLeast"/>
        <w:rPr>
          <w:bCs/>
        </w:rPr>
      </w:pPr>
      <w:r>
        <w:rPr>
          <w:bCs/>
        </w:rPr>
        <w:t>Má – li být stravování zajištěno od prvního dne v měsíci, musí být finanční prostř</w:t>
      </w:r>
      <w:r w:rsidR="00E82EC6">
        <w:rPr>
          <w:bCs/>
        </w:rPr>
        <w:t>edky za stravné na stravovacím ú</w:t>
      </w:r>
      <w:r>
        <w:rPr>
          <w:bCs/>
        </w:rPr>
        <w:t>čtu školy</w:t>
      </w:r>
      <w:r w:rsidR="009D151E">
        <w:rPr>
          <w:bCs/>
        </w:rPr>
        <w:t xml:space="preserve"> nejpozději předposlední</w:t>
      </w:r>
      <w:r w:rsidR="00E82EC6">
        <w:rPr>
          <w:bCs/>
        </w:rPr>
        <w:t xml:space="preserve"> pracovní den měsíce předcházejícího.</w:t>
      </w:r>
    </w:p>
    <w:p w14:paraId="4B388DF6" w14:textId="77777777" w:rsidR="00E82EC6" w:rsidRDefault="00E82EC6" w:rsidP="00C44EE8">
      <w:pPr>
        <w:suppressAutoHyphens/>
        <w:spacing w:before="120" w:line="240" w:lineRule="atLeast"/>
        <w:rPr>
          <w:bCs/>
        </w:rPr>
      </w:pPr>
    </w:p>
    <w:p w14:paraId="53AAE4F7" w14:textId="77777777" w:rsidR="00E82EC6" w:rsidRDefault="00E82EC6" w:rsidP="00C44EE8">
      <w:pPr>
        <w:suppressAutoHyphens/>
        <w:spacing w:before="120" w:line="240" w:lineRule="atLeast"/>
        <w:rPr>
          <w:bCs/>
        </w:rPr>
      </w:pPr>
    </w:p>
    <w:p w14:paraId="5E1EC653" w14:textId="77777777" w:rsidR="00E82EC6" w:rsidRPr="00C44EE8" w:rsidRDefault="00E82EC6" w:rsidP="00C44EE8">
      <w:pPr>
        <w:suppressAutoHyphens/>
        <w:spacing w:before="120" w:line="240" w:lineRule="atLeast"/>
        <w:rPr>
          <w:bCs/>
        </w:rPr>
      </w:pPr>
      <w:r>
        <w:rPr>
          <w:bCs/>
        </w:rPr>
        <w:t>Přílohou této směrnice je Provozní řád školní jídelny.</w:t>
      </w:r>
    </w:p>
    <w:p w14:paraId="5DAB3BE3" w14:textId="77777777" w:rsidR="007D24CF" w:rsidRPr="00C44EE8" w:rsidRDefault="007D24CF" w:rsidP="004E1780">
      <w:pPr>
        <w:suppressAutoHyphens/>
        <w:spacing w:before="120" w:line="240" w:lineRule="atLeast"/>
        <w:rPr>
          <w:b/>
          <w:bCs/>
          <w:u w:val="single"/>
        </w:rPr>
      </w:pPr>
    </w:p>
    <w:p w14:paraId="0D255639" w14:textId="0450F975" w:rsidR="008226DE" w:rsidRDefault="008226DE" w:rsidP="00094B51">
      <w:pPr>
        <w:pStyle w:val="Zkladntext"/>
        <w:suppressAutoHyphens/>
      </w:pPr>
    </w:p>
    <w:p w14:paraId="317EB6C0" w14:textId="6535B4E5" w:rsidR="008255AB" w:rsidRDefault="008255AB" w:rsidP="00094B51">
      <w:pPr>
        <w:pStyle w:val="Zkladntext"/>
        <w:suppressAutoHyphens/>
      </w:pPr>
    </w:p>
    <w:p w14:paraId="5869AA87" w14:textId="68BFE81D" w:rsidR="008255AB" w:rsidRDefault="008255AB" w:rsidP="00094B51">
      <w:pPr>
        <w:pStyle w:val="Zkladntext"/>
        <w:suppressAutoHyphens/>
      </w:pPr>
    </w:p>
    <w:p w14:paraId="25389008" w14:textId="05FA412D" w:rsidR="008255AB" w:rsidRDefault="008255AB" w:rsidP="00094B51">
      <w:pPr>
        <w:pStyle w:val="Zkladntext"/>
        <w:suppressAutoHyphens/>
      </w:pPr>
    </w:p>
    <w:p w14:paraId="6CA30CA6" w14:textId="46292A13" w:rsidR="008255AB" w:rsidRDefault="008255AB" w:rsidP="00094B51">
      <w:pPr>
        <w:pStyle w:val="Zkladntext"/>
        <w:suppressAutoHyphens/>
      </w:pPr>
    </w:p>
    <w:p w14:paraId="343FF8CA" w14:textId="153827B7" w:rsidR="008255AB" w:rsidRDefault="008255AB" w:rsidP="00094B51">
      <w:pPr>
        <w:pStyle w:val="Zkladntext"/>
        <w:suppressAutoHyphens/>
      </w:pPr>
    </w:p>
    <w:p w14:paraId="26585227" w14:textId="25545E43" w:rsidR="008255AB" w:rsidRDefault="008255AB" w:rsidP="00094B51">
      <w:pPr>
        <w:pStyle w:val="Zkladntext"/>
        <w:suppressAutoHyphens/>
      </w:pPr>
    </w:p>
    <w:p w14:paraId="30B0FDBE" w14:textId="11032DDB" w:rsidR="008255AB" w:rsidRDefault="008255AB" w:rsidP="00094B51">
      <w:pPr>
        <w:pStyle w:val="Zkladntext"/>
        <w:suppressAutoHyphens/>
      </w:pPr>
    </w:p>
    <w:p w14:paraId="4202D724" w14:textId="02045CD8" w:rsidR="008255AB" w:rsidRDefault="008255AB" w:rsidP="00094B51">
      <w:pPr>
        <w:pStyle w:val="Zkladntext"/>
        <w:suppressAutoHyphens/>
      </w:pPr>
    </w:p>
    <w:p w14:paraId="7C6A78FF" w14:textId="1BB0C720" w:rsidR="008255AB" w:rsidRDefault="008255AB" w:rsidP="00094B51">
      <w:pPr>
        <w:pStyle w:val="Zkladntext"/>
        <w:suppressAutoHyphens/>
      </w:pPr>
    </w:p>
    <w:p w14:paraId="67D3E42C" w14:textId="46E56C1D" w:rsidR="008255AB" w:rsidRDefault="008255AB" w:rsidP="00094B51">
      <w:pPr>
        <w:pStyle w:val="Zkladntext"/>
        <w:suppressAutoHyphens/>
      </w:pPr>
    </w:p>
    <w:p w14:paraId="6A715F3D" w14:textId="1A5F84AC" w:rsidR="008255AB" w:rsidRDefault="008255AB" w:rsidP="00094B51">
      <w:pPr>
        <w:pStyle w:val="Zkladntext"/>
        <w:suppressAutoHyphens/>
      </w:pPr>
    </w:p>
    <w:p w14:paraId="5D718855" w14:textId="67881A84" w:rsidR="008255AB" w:rsidRDefault="008255AB" w:rsidP="00094B51">
      <w:pPr>
        <w:pStyle w:val="Zkladntext"/>
        <w:suppressAutoHyphens/>
      </w:pPr>
    </w:p>
    <w:p w14:paraId="6B6E1A89" w14:textId="79FCD8C7" w:rsidR="008255AB" w:rsidRDefault="008255AB" w:rsidP="00094B51">
      <w:pPr>
        <w:pStyle w:val="Zkladntext"/>
        <w:suppressAutoHyphens/>
      </w:pPr>
    </w:p>
    <w:p w14:paraId="7415306B" w14:textId="6BEF68E3" w:rsidR="008255AB" w:rsidRDefault="008255AB" w:rsidP="00094B51">
      <w:pPr>
        <w:pStyle w:val="Zkladntext"/>
        <w:suppressAutoHyphens/>
      </w:pPr>
    </w:p>
    <w:p w14:paraId="5A97BB95" w14:textId="0A042B5C" w:rsidR="008255AB" w:rsidRDefault="008255AB" w:rsidP="00094B51">
      <w:pPr>
        <w:pStyle w:val="Zkladntext"/>
        <w:suppressAutoHyphens/>
      </w:pPr>
    </w:p>
    <w:p w14:paraId="5D000EEF" w14:textId="6649CE99" w:rsidR="008255AB" w:rsidRDefault="008255AB" w:rsidP="00094B51">
      <w:pPr>
        <w:pStyle w:val="Zkladntext"/>
        <w:suppressAutoHyphens/>
      </w:pPr>
    </w:p>
    <w:p w14:paraId="3887B360" w14:textId="48F94403" w:rsidR="008255AB" w:rsidRDefault="008255AB" w:rsidP="00094B51">
      <w:pPr>
        <w:pStyle w:val="Zkladntext"/>
        <w:suppressAutoHyphens/>
      </w:pPr>
    </w:p>
    <w:p w14:paraId="1DB314A3" w14:textId="7A2B7A1E" w:rsidR="008255AB" w:rsidRDefault="008255AB" w:rsidP="00094B51">
      <w:pPr>
        <w:pStyle w:val="Zkladntext"/>
        <w:suppressAutoHyphens/>
      </w:pPr>
    </w:p>
    <w:p w14:paraId="70F8C6FC" w14:textId="12F69594" w:rsidR="008255AB" w:rsidRDefault="008255AB" w:rsidP="00094B51">
      <w:pPr>
        <w:pStyle w:val="Zkladntext"/>
        <w:suppressAutoHyphens/>
      </w:pPr>
    </w:p>
    <w:p w14:paraId="18D51520" w14:textId="544B721A" w:rsidR="008255AB" w:rsidRDefault="008255AB" w:rsidP="00094B51">
      <w:pPr>
        <w:pStyle w:val="Zkladntext"/>
        <w:suppressAutoHyphens/>
      </w:pPr>
      <w:r>
        <w:t>Dodatek č.1</w:t>
      </w:r>
    </w:p>
    <w:p w14:paraId="6D653AAA" w14:textId="5F888930" w:rsidR="008255AB" w:rsidRDefault="008255AB" w:rsidP="00094B51">
      <w:pPr>
        <w:pStyle w:val="Zkladntext"/>
        <w:suppressAutoHyphens/>
      </w:pPr>
    </w:p>
    <w:p w14:paraId="1403D2FA" w14:textId="7B2010F8" w:rsidR="008255AB" w:rsidRDefault="008255AB" w:rsidP="00094B51">
      <w:pPr>
        <w:pStyle w:val="Zkladntext"/>
        <w:suppressAutoHyphens/>
      </w:pPr>
      <w:r>
        <w:t>Úprava kalkulace oběda</w:t>
      </w:r>
    </w:p>
    <w:p w14:paraId="1837F61A" w14:textId="3ACD6AFE" w:rsidR="008255AB" w:rsidRDefault="008255AB" w:rsidP="00094B51">
      <w:pPr>
        <w:pStyle w:val="Zkladntext"/>
        <w:suppressAutoHyphens/>
      </w:pPr>
    </w:p>
    <w:p w14:paraId="102C7BEF" w14:textId="77777777" w:rsidR="008255AB" w:rsidRDefault="008255AB" w:rsidP="008255AB">
      <w:pPr>
        <w:pStyle w:val="Zkladntext"/>
        <w:suppressAutoHyphens/>
      </w:pPr>
      <w:r>
        <w:t>kategorie</w:t>
      </w:r>
      <w:r>
        <w:tab/>
        <w:t>Finanční normativ</w:t>
      </w:r>
      <w:r>
        <w:tab/>
        <w:t>Režijní náklady</w:t>
      </w:r>
    </w:p>
    <w:p w14:paraId="159B2FC8" w14:textId="76AE42E1" w:rsidR="008255AB" w:rsidRDefault="008255AB" w:rsidP="008255AB">
      <w:pPr>
        <w:pStyle w:val="Zkladntext"/>
        <w:suppressAutoHyphens/>
      </w:pPr>
      <w:r>
        <w:t>I</w:t>
      </w:r>
      <w:r>
        <w:tab/>
      </w:r>
      <w:r>
        <w:t xml:space="preserve">                        </w:t>
      </w:r>
      <w:r>
        <w:t>3</w:t>
      </w:r>
      <w:r>
        <w:t>1</w:t>
      </w:r>
      <w:r>
        <w:t>,-</w:t>
      </w:r>
      <w:r>
        <w:tab/>
      </w:r>
      <w:r>
        <w:t xml:space="preserve">            </w:t>
      </w:r>
      <w:r>
        <w:t>28,-</w:t>
      </w:r>
    </w:p>
    <w:p w14:paraId="7D84C8B8" w14:textId="215F1807" w:rsidR="008255AB" w:rsidRDefault="008255AB" w:rsidP="008255AB">
      <w:pPr>
        <w:pStyle w:val="Zkladntext"/>
        <w:suppressAutoHyphens/>
      </w:pPr>
      <w:r>
        <w:t>II</w:t>
      </w:r>
      <w:r>
        <w:tab/>
      </w:r>
      <w:r>
        <w:t xml:space="preserve">                        </w:t>
      </w:r>
      <w:r>
        <w:t>3</w:t>
      </w:r>
      <w:r>
        <w:t>3</w:t>
      </w:r>
      <w:r>
        <w:t>,-</w:t>
      </w:r>
      <w:r>
        <w:tab/>
      </w:r>
      <w:r>
        <w:t xml:space="preserve">            </w:t>
      </w:r>
      <w:r>
        <w:t>28,-</w:t>
      </w:r>
    </w:p>
    <w:p w14:paraId="6A153C78" w14:textId="23900EA3" w:rsidR="008255AB" w:rsidRDefault="008255AB" w:rsidP="008255AB">
      <w:pPr>
        <w:pStyle w:val="Zkladntext"/>
        <w:suppressAutoHyphens/>
      </w:pPr>
      <w:r>
        <w:t>III</w:t>
      </w:r>
      <w:r>
        <w:tab/>
      </w:r>
      <w:r>
        <w:t xml:space="preserve">                        </w:t>
      </w:r>
      <w:r>
        <w:t>3</w:t>
      </w:r>
      <w:r>
        <w:t>5,-</w:t>
      </w:r>
      <w:r>
        <w:tab/>
      </w:r>
      <w:r>
        <w:t xml:space="preserve">            </w:t>
      </w:r>
      <w:r>
        <w:t>28,-</w:t>
      </w:r>
    </w:p>
    <w:p w14:paraId="2E206505" w14:textId="77777777" w:rsidR="008255AB" w:rsidRDefault="008255AB" w:rsidP="008255AB">
      <w:pPr>
        <w:pStyle w:val="Zkladntext"/>
        <w:suppressAutoHyphens/>
      </w:pPr>
      <w:r>
        <w:t>Cizí strávníci</w:t>
      </w:r>
      <w:r>
        <w:tab/>
      </w:r>
      <w:r>
        <w:t xml:space="preserve">            </w:t>
      </w:r>
      <w:r>
        <w:t>3</w:t>
      </w:r>
      <w:r>
        <w:t xml:space="preserve">5,-                 28,-     </w:t>
      </w:r>
    </w:p>
    <w:p w14:paraId="6D5A6867" w14:textId="77777777" w:rsidR="008255AB" w:rsidRDefault="008255AB" w:rsidP="008255AB">
      <w:pPr>
        <w:pStyle w:val="Zkladntext"/>
        <w:suppressAutoHyphens/>
      </w:pPr>
    </w:p>
    <w:p w14:paraId="5F85C2C8" w14:textId="77777777" w:rsidR="008255AB" w:rsidRDefault="008255AB" w:rsidP="008255AB">
      <w:pPr>
        <w:pStyle w:val="Zkladntext"/>
        <w:suppressAutoHyphens/>
      </w:pPr>
    </w:p>
    <w:p w14:paraId="758E7075" w14:textId="50CF7473" w:rsidR="008255AB" w:rsidRDefault="008255AB" w:rsidP="008255AB">
      <w:pPr>
        <w:pStyle w:val="Zkladntext"/>
        <w:suppressAutoHyphens/>
      </w:pPr>
      <w:r>
        <w:t xml:space="preserve">Mgr. Zuzana |Strejčková, ředitelka MZŠ    </w:t>
      </w:r>
    </w:p>
    <w:p w14:paraId="48E1E48A" w14:textId="77777777" w:rsidR="008255AB" w:rsidRDefault="008255AB" w:rsidP="00094B51">
      <w:pPr>
        <w:pStyle w:val="Zkladntext"/>
        <w:suppressAutoHyphens/>
      </w:pPr>
    </w:p>
    <w:p w14:paraId="074D5201" w14:textId="77777777" w:rsidR="008255AB" w:rsidRPr="00094B51" w:rsidRDefault="008255AB" w:rsidP="00094B51">
      <w:pPr>
        <w:pStyle w:val="Zkladntext"/>
        <w:suppressAutoHyphens/>
      </w:pPr>
    </w:p>
    <w:sectPr w:rsidR="008255AB" w:rsidRPr="00094B51" w:rsidSect="00A14BD8"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E814" w14:textId="77777777" w:rsidR="00C779A6" w:rsidRDefault="00C779A6">
      <w:r>
        <w:separator/>
      </w:r>
    </w:p>
  </w:endnote>
  <w:endnote w:type="continuationSeparator" w:id="0">
    <w:p w14:paraId="7A23F8A6" w14:textId="77777777" w:rsidR="00C779A6" w:rsidRDefault="00C7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4A29" w14:textId="77777777" w:rsidR="00C779A6" w:rsidRPr="0056457F" w:rsidRDefault="00C779A6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8B9E" w14:textId="77777777" w:rsidR="00C779A6" w:rsidRDefault="00C779A6">
      <w:r>
        <w:separator/>
      </w:r>
    </w:p>
  </w:footnote>
  <w:footnote w:type="continuationSeparator" w:id="0">
    <w:p w14:paraId="240FF641" w14:textId="77777777" w:rsidR="00C779A6" w:rsidRDefault="00C7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4A4"/>
    <w:multiLevelType w:val="hybridMultilevel"/>
    <w:tmpl w:val="7BBC4E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3D5F"/>
    <w:multiLevelType w:val="hybridMultilevel"/>
    <w:tmpl w:val="51F6A3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B6A"/>
    <w:multiLevelType w:val="hybridMultilevel"/>
    <w:tmpl w:val="7CAC50EC"/>
    <w:lvl w:ilvl="0" w:tplc="01C66F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D4F"/>
    <w:multiLevelType w:val="hybridMultilevel"/>
    <w:tmpl w:val="4342CA18"/>
    <w:lvl w:ilvl="0" w:tplc="96DA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51786"/>
    <w:multiLevelType w:val="singleLevel"/>
    <w:tmpl w:val="04050017"/>
    <w:lvl w:ilvl="0">
      <w:start w:val="2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11744DED"/>
    <w:multiLevelType w:val="hybridMultilevel"/>
    <w:tmpl w:val="233E6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3221"/>
    <w:multiLevelType w:val="hybridMultilevel"/>
    <w:tmpl w:val="B030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3C62"/>
    <w:multiLevelType w:val="hybridMultilevel"/>
    <w:tmpl w:val="5590076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616EA"/>
    <w:multiLevelType w:val="hybridMultilevel"/>
    <w:tmpl w:val="C194C39E"/>
    <w:lvl w:ilvl="0" w:tplc="86B67F6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64EEB"/>
    <w:multiLevelType w:val="hybridMultilevel"/>
    <w:tmpl w:val="4A4A4CFE"/>
    <w:lvl w:ilvl="0" w:tplc="07BC083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15A0"/>
    <w:multiLevelType w:val="hybridMultilevel"/>
    <w:tmpl w:val="9AC88DA8"/>
    <w:lvl w:ilvl="0" w:tplc="86B67F6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95775"/>
    <w:multiLevelType w:val="singleLevel"/>
    <w:tmpl w:val="0405000F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2C8A5AF3"/>
    <w:multiLevelType w:val="hybridMultilevel"/>
    <w:tmpl w:val="D6F2B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129"/>
    <w:multiLevelType w:val="hybridMultilevel"/>
    <w:tmpl w:val="333E46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40BF"/>
    <w:multiLevelType w:val="hybridMultilevel"/>
    <w:tmpl w:val="354E6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7C5E"/>
    <w:multiLevelType w:val="hybridMultilevel"/>
    <w:tmpl w:val="CD0AA6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D7376"/>
    <w:multiLevelType w:val="hybridMultilevel"/>
    <w:tmpl w:val="99F0001A"/>
    <w:lvl w:ilvl="0" w:tplc="5FBC0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11C95"/>
    <w:multiLevelType w:val="hybridMultilevel"/>
    <w:tmpl w:val="BBC60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566B9"/>
    <w:multiLevelType w:val="hybridMultilevel"/>
    <w:tmpl w:val="B2BEB8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F3049"/>
    <w:multiLevelType w:val="hybridMultilevel"/>
    <w:tmpl w:val="6318F7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EE55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8592E"/>
    <w:multiLevelType w:val="hybridMultilevel"/>
    <w:tmpl w:val="09BE2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C4321"/>
    <w:multiLevelType w:val="hybridMultilevel"/>
    <w:tmpl w:val="0204A7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772D3"/>
    <w:multiLevelType w:val="multilevel"/>
    <w:tmpl w:val="B3680A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729B7E3E"/>
    <w:multiLevelType w:val="hybridMultilevel"/>
    <w:tmpl w:val="90B4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C5384"/>
    <w:multiLevelType w:val="hybridMultilevel"/>
    <w:tmpl w:val="772C5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05D61"/>
    <w:multiLevelType w:val="hybridMultilevel"/>
    <w:tmpl w:val="54DA9D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F821C9"/>
    <w:multiLevelType w:val="hybridMultilevel"/>
    <w:tmpl w:val="A2169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E4ED3"/>
    <w:multiLevelType w:val="hybridMultilevel"/>
    <w:tmpl w:val="58A2A2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C16200"/>
    <w:multiLevelType w:val="hybridMultilevel"/>
    <w:tmpl w:val="D89C6EAC"/>
    <w:lvl w:ilvl="0" w:tplc="96DA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C64B6"/>
    <w:multiLevelType w:val="hybridMultilevel"/>
    <w:tmpl w:val="E9B8D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2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2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22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0"/>
  </w:num>
  <w:num w:numId="8">
    <w:abstractNumId w:val="13"/>
  </w:num>
  <w:num w:numId="9">
    <w:abstractNumId w:val="15"/>
  </w:num>
  <w:num w:numId="10">
    <w:abstractNumId w:val="1"/>
  </w:num>
  <w:num w:numId="11">
    <w:abstractNumId w:val="29"/>
  </w:num>
  <w:num w:numId="12">
    <w:abstractNumId w:val="19"/>
  </w:num>
  <w:num w:numId="13">
    <w:abstractNumId w:val="21"/>
  </w:num>
  <w:num w:numId="14">
    <w:abstractNumId w:val="14"/>
  </w:num>
  <w:num w:numId="15">
    <w:abstractNumId w:val="27"/>
  </w:num>
  <w:num w:numId="16">
    <w:abstractNumId w:val="7"/>
  </w:num>
  <w:num w:numId="17">
    <w:abstractNumId w:val="25"/>
  </w:num>
  <w:num w:numId="18">
    <w:abstractNumId w:val="28"/>
  </w:num>
  <w:num w:numId="19">
    <w:abstractNumId w:val="5"/>
  </w:num>
  <w:num w:numId="20">
    <w:abstractNumId w:val="23"/>
  </w:num>
  <w:num w:numId="21">
    <w:abstractNumId w:val="17"/>
  </w:num>
  <w:num w:numId="22">
    <w:abstractNumId w:val="24"/>
  </w:num>
  <w:num w:numId="23">
    <w:abstractNumId w:val="8"/>
  </w:num>
  <w:num w:numId="24">
    <w:abstractNumId w:val="10"/>
  </w:num>
  <w:num w:numId="25">
    <w:abstractNumId w:val="2"/>
  </w:num>
  <w:num w:numId="26">
    <w:abstractNumId w:val="16"/>
  </w:num>
  <w:num w:numId="27">
    <w:abstractNumId w:val="9"/>
  </w:num>
  <w:num w:numId="28">
    <w:abstractNumId w:val="26"/>
  </w:num>
  <w:num w:numId="29">
    <w:abstractNumId w:val="6"/>
  </w:num>
  <w:num w:numId="30">
    <w:abstractNumId w:val="12"/>
  </w:num>
  <w:num w:numId="31">
    <w:abstractNumId w:val="3"/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36"/>
    <w:rsid w:val="000157C3"/>
    <w:rsid w:val="00025966"/>
    <w:rsid w:val="00054312"/>
    <w:rsid w:val="00084919"/>
    <w:rsid w:val="00087FFD"/>
    <w:rsid w:val="00094B51"/>
    <w:rsid w:val="000C096A"/>
    <w:rsid w:val="00104F8E"/>
    <w:rsid w:val="00117DD2"/>
    <w:rsid w:val="0012484D"/>
    <w:rsid w:val="001262A0"/>
    <w:rsid w:val="00143C93"/>
    <w:rsid w:val="0015613C"/>
    <w:rsid w:val="00194501"/>
    <w:rsid w:val="002112C7"/>
    <w:rsid w:val="00232E53"/>
    <w:rsid w:val="0023735B"/>
    <w:rsid w:val="0028139A"/>
    <w:rsid w:val="002B2F3F"/>
    <w:rsid w:val="002D34D4"/>
    <w:rsid w:val="0031398F"/>
    <w:rsid w:val="00332E59"/>
    <w:rsid w:val="003362CC"/>
    <w:rsid w:val="0034152E"/>
    <w:rsid w:val="00344ABD"/>
    <w:rsid w:val="00362A21"/>
    <w:rsid w:val="0037653F"/>
    <w:rsid w:val="003B0566"/>
    <w:rsid w:val="003D64E5"/>
    <w:rsid w:val="003D665A"/>
    <w:rsid w:val="003E5C6C"/>
    <w:rsid w:val="00413142"/>
    <w:rsid w:val="0044079E"/>
    <w:rsid w:val="004538DB"/>
    <w:rsid w:val="00496E83"/>
    <w:rsid w:val="004B7415"/>
    <w:rsid w:val="004E1780"/>
    <w:rsid w:val="004E2AC0"/>
    <w:rsid w:val="004F6FAD"/>
    <w:rsid w:val="00526D61"/>
    <w:rsid w:val="0054027B"/>
    <w:rsid w:val="0054719D"/>
    <w:rsid w:val="0056457F"/>
    <w:rsid w:val="00565BA4"/>
    <w:rsid w:val="0057160B"/>
    <w:rsid w:val="005E66BD"/>
    <w:rsid w:val="005F6990"/>
    <w:rsid w:val="006421C8"/>
    <w:rsid w:val="00676B27"/>
    <w:rsid w:val="006D6204"/>
    <w:rsid w:val="007273D7"/>
    <w:rsid w:val="00775AFD"/>
    <w:rsid w:val="007C0951"/>
    <w:rsid w:val="007D24CF"/>
    <w:rsid w:val="007E0006"/>
    <w:rsid w:val="007F1984"/>
    <w:rsid w:val="008226DE"/>
    <w:rsid w:val="008255AB"/>
    <w:rsid w:val="00844407"/>
    <w:rsid w:val="00863731"/>
    <w:rsid w:val="00863F36"/>
    <w:rsid w:val="008777F2"/>
    <w:rsid w:val="0089334C"/>
    <w:rsid w:val="008B50CF"/>
    <w:rsid w:val="008C20A2"/>
    <w:rsid w:val="008C5839"/>
    <w:rsid w:val="008E0FF6"/>
    <w:rsid w:val="0090462B"/>
    <w:rsid w:val="00913FDC"/>
    <w:rsid w:val="009179C0"/>
    <w:rsid w:val="00923C49"/>
    <w:rsid w:val="009241D7"/>
    <w:rsid w:val="00962609"/>
    <w:rsid w:val="009B7F64"/>
    <w:rsid w:val="009C5D9A"/>
    <w:rsid w:val="009D151E"/>
    <w:rsid w:val="009F1B26"/>
    <w:rsid w:val="00A03B3E"/>
    <w:rsid w:val="00A12F55"/>
    <w:rsid w:val="00A136A5"/>
    <w:rsid w:val="00A14BD8"/>
    <w:rsid w:val="00A16352"/>
    <w:rsid w:val="00A34118"/>
    <w:rsid w:val="00A80837"/>
    <w:rsid w:val="00AD3F27"/>
    <w:rsid w:val="00AF42D1"/>
    <w:rsid w:val="00B05789"/>
    <w:rsid w:val="00B12110"/>
    <w:rsid w:val="00B9474F"/>
    <w:rsid w:val="00BA2D1F"/>
    <w:rsid w:val="00BF5438"/>
    <w:rsid w:val="00C03E7D"/>
    <w:rsid w:val="00C44EE8"/>
    <w:rsid w:val="00C63F26"/>
    <w:rsid w:val="00C779A6"/>
    <w:rsid w:val="00C85DA2"/>
    <w:rsid w:val="00CC4AB0"/>
    <w:rsid w:val="00CD49CA"/>
    <w:rsid w:val="00D1168D"/>
    <w:rsid w:val="00D15C7E"/>
    <w:rsid w:val="00D37917"/>
    <w:rsid w:val="00D77BAA"/>
    <w:rsid w:val="00D85ABA"/>
    <w:rsid w:val="00D876A8"/>
    <w:rsid w:val="00DE4C75"/>
    <w:rsid w:val="00DE5C4F"/>
    <w:rsid w:val="00E22641"/>
    <w:rsid w:val="00E520F3"/>
    <w:rsid w:val="00E559C6"/>
    <w:rsid w:val="00E57609"/>
    <w:rsid w:val="00E71F6E"/>
    <w:rsid w:val="00E82EC6"/>
    <w:rsid w:val="00EF4359"/>
    <w:rsid w:val="00FA7FBE"/>
    <w:rsid w:val="00FB2353"/>
    <w:rsid w:val="00F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4E18954D"/>
  <w15:docId w15:val="{F4115047-867B-4955-BFB2-887824E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484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12484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2484D"/>
    <w:pPr>
      <w:keepNext/>
      <w:spacing w:before="120" w:line="240" w:lineRule="atLeast"/>
      <w:ind w:left="3600"/>
      <w:jc w:val="both"/>
      <w:outlineLvl w:val="1"/>
    </w:pPr>
    <w:rPr>
      <w:rFonts w:ascii="Arial Narrow" w:hAnsi="Arial Narrow" w:cs="Arial Narrow"/>
    </w:rPr>
  </w:style>
  <w:style w:type="paragraph" w:styleId="Nadpis3">
    <w:name w:val="heading 3"/>
    <w:basedOn w:val="Normln"/>
    <w:next w:val="Normln"/>
    <w:qFormat/>
    <w:rsid w:val="0012484D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12484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12484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bCs/>
      <w:sz w:val="40"/>
      <w:szCs w:val="40"/>
    </w:rPr>
  </w:style>
  <w:style w:type="paragraph" w:styleId="Nadpis6">
    <w:name w:val="heading 6"/>
    <w:basedOn w:val="Normln"/>
    <w:next w:val="Normln"/>
    <w:qFormat/>
    <w:rsid w:val="0012484D"/>
    <w:pPr>
      <w:keepNext/>
      <w:spacing w:before="120" w:line="240" w:lineRule="atLeast"/>
      <w:jc w:val="both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rsid w:val="0012484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12484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12484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2484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rsid w:val="0012484D"/>
    <w:pPr>
      <w:spacing w:before="120" w:line="240" w:lineRule="atLeast"/>
      <w:jc w:val="both"/>
    </w:pPr>
  </w:style>
  <w:style w:type="paragraph" w:styleId="Zkladntext">
    <w:name w:val="Body Text"/>
    <w:basedOn w:val="Normln"/>
    <w:rsid w:val="0012484D"/>
  </w:style>
  <w:style w:type="paragraph" w:customStyle="1" w:styleId="Paragraf">
    <w:name w:val="Paragraf"/>
    <w:basedOn w:val="Normln"/>
    <w:rsid w:val="0012484D"/>
    <w:pPr>
      <w:keepNext/>
      <w:spacing w:before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Nzevparagrafu">
    <w:name w:val="Název paragrafu"/>
    <w:basedOn w:val="Normln"/>
    <w:rsid w:val="0012484D"/>
    <w:pPr>
      <w:keepNext/>
      <w:spacing w:before="120" w:line="240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Psmeno">
    <w:name w:val="Písmeno"/>
    <w:basedOn w:val="Normln"/>
    <w:rsid w:val="0012484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 w:cs="Arial"/>
      <w:sz w:val="16"/>
      <w:szCs w:val="16"/>
    </w:rPr>
  </w:style>
  <w:style w:type="paragraph" w:customStyle="1" w:styleId="Eslovanodstavec">
    <w:name w:val="Eíslovaný odstavec"/>
    <w:basedOn w:val="Normln"/>
    <w:rsid w:val="0012484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 w:cs="Arial"/>
      <w:sz w:val="16"/>
      <w:szCs w:val="16"/>
    </w:rPr>
  </w:style>
  <w:style w:type="paragraph" w:styleId="Zkladntext3">
    <w:name w:val="Body Text 3"/>
    <w:basedOn w:val="Normln"/>
    <w:rsid w:val="0012484D"/>
    <w:pPr>
      <w:spacing w:before="120" w:line="240" w:lineRule="atLeast"/>
    </w:pPr>
    <w:rPr>
      <w:sz w:val="15"/>
      <w:szCs w:val="15"/>
    </w:rPr>
  </w:style>
  <w:style w:type="paragraph" w:customStyle="1" w:styleId="DefinitionTerm">
    <w:name w:val="Definition Term"/>
    <w:basedOn w:val="Normln"/>
    <w:next w:val="Normln"/>
    <w:rsid w:val="0012484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12484D"/>
    <w:pPr>
      <w:widowControl w:val="0"/>
      <w:ind w:left="360"/>
    </w:pPr>
  </w:style>
  <w:style w:type="paragraph" w:styleId="Prosttext">
    <w:name w:val="Plain Text"/>
    <w:basedOn w:val="Normln"/>
    <w:rsid w:val="0012484D"/>
    <w:rPr>
      <w:rFonts w:ascii="Courier New" w:hAnsi="Courier New" w:cs="Courier New"/>
      <w:color w:val="000000"/>
      <w:sz w:val="20"/>
      <w:szCs w:val="20"/>
    </w:rPr>
  </w:style>
  <w:style w:type="paragraph" w:styleId="Zhlav">
    <w:name w:val="header"/>
    <w:basedOn w:val="Normln"/>
    <w:rsid w:val="0012484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484D"/>
    <w:rPr>
      <w:color w:val="0000FF"/>
      <w:u w:val="single"/>
    </w:rPr>
  </w:style>
  <w:style w:type="paragraph" w:styleId="Seznam">
    <w:name w:val="List"/>
    <w:basedOn w:val="Normln"/>
    <w:rsid w:val="0012484D"/>
    <w:pPr>
      <w:ind w:left="283" w:hanging="283"/>
    </w:pPr>
    <w:rPr>
      <w:sz w:val="20"/>
      <w:szCs w:val="20"/>
    </w:rPr>
  </w:style>
  <w:style w:type="paragraph" w:styleId="Nzev">
    <w:name w:val="Title"/>
    <w:basedOn w:val="Normln"/>
    <w:qFormat/>
    <w:rsid w:val="0012484D"/>
    <w:pPr>
      <w:jc w:val="center"/>
    </w:pPr>
    <w:rPr>
      <w:b/>
      <w:bCs/>
      <w:sz w:val="28"/>
      <w:szCs w:val="28"/>
      <w:u w:val="single"/>
    </w:rPr>
  </w:style>
  <w:style w:type="character" w:styleId="slostrnky">
    <w:name w:val="page number"/>
    <w:basedOn w:val="Standardnpsmoodstavce"/>
    <w:rsid w:val="0012484D"/>
  </w:style>
  <w:style w:type="paragraph" w:styleId="Normlnweb">
    <w:name w:val="Normal (Web)"/>
    <w:basedOn w:val="Normln"/>
    <w:rsid w:val="0012484D"/>
    <w:pPr>
      <w:spacing w:before="100" w:after="100"/>
    </w:pPr>
    <w:rPr>
      <w:rFonts w:ascii="Arial Unicode MS" w:hAnsi="Arial Unicode MS" w:cs="Arial Unicode MS"/>
    </w:rPr>
  </w:style>
  <w:style w:type="character" w:customStyle="1" w:styleId="fulltext1">
    <w:name w:val="fulltext1"/>
    <w:basedOn w:val="Standardnpsmoodstavce"/>
    <w:rsid w:val="0012484D"/>
    <w:rPr>
      <w:rFonts w:ascii="Verdana" w:hAnsi="Verdana" w:cs="Verdana"/>
      <w:color w:val="000000"/>
      <w:sz w:val="18"/>
      <w:szCs w:val="18"/>
    </w:rPr>
  </w:style>
  <w:style w:type="character" w:styleId="Siln">
    <w:name w:val="Strong"/>
    <w:basedOn w:val="Standardnpsmoodstavce"/>
    <w:qFormat/>
    <w:rsid w:val="0012484D"/>
    <w:rPr>
      <w:b/>
      <w:bCs/>
    </w:rPr>
  </w:style>
  <w:style w:type="paragraph" w:styleId="Zkladntextodsazen2">
    <w:name w:val="Body Text Indent 2"/>
    <w:basedOn w:val="Normln"/>
    <w:rsid w:val="0012484D"/>
    <w:pPr>
      <w:ind w:firstLine="709"/>
      <w:jc w:val="both"/>
    </w:pPr>
    <w:rPr>
      <w:sz w:val="22"/>
      <w:szCs w:val="22"/>
    </w:rPr>
  </w:style>
  <w:style w:type="table" w:styleId="Mkatabulky">
    <w:name w:val="Table Grid"/>
    <w:basedOn w:val="Normlntabulka"/>
    <w:rsid w:val="00863F3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D37917"/>
    <w:pPr>
      <w:overflowPunct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noindent1">
    <w:name w:val="noindent1"/>
    <w:basedOn w:val="Normln"/>
    <w:rsid w:val="00C85DA2"/>
    <w:pPr>
      <w:autoSpaceDE/>
      <w:autoSpaceDN/>
      <w:spacing w:before="192" w:after="192"/>
    </w:pPr>
  </w:style>
  <w:style w:type="paragraph" w:styleId="Bezmezer">
    <w:name w:val="No Spacing"/>
    <w:uiPriority w:val="1"/>
    <w:qFormat/>
    <w:rsid w:val="00362A2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407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C5A0-7E93-47AC-AC9C-3A97F7CA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26 - Školní výlety</vt:lpstr>
    </vt:vector>
  </TitlesOfParts>
  <Company>PaedDr. Jan Mikáč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26 - Školní výlety</dc:title>
  <dc:creator>PaedDr. Jan Mikáč</dc:creator>
  <cp:lastModifiedBy>Zuzana Strejčková</cp:lastModifiedBy>
  <cp:revision>2</cp:revision>
  <cp:lastPrinted>2020-09-25T07:21:00Z</cp:lastPrinted>
  <dcterms:created xsi:type="dcterms:W3CDTF">2022-03-07T12:49:00Z</dcterms:created>
  <dcterms:modified xsi:type="dcterms:W3CDTF">2022-03-07T12:49:00Z</dcterms:modified>
  <cp:category>Kartotéka - směrnice</cp:category>
</cp:coreProperties>
</file>